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AFA4F" w14:textId="07267B2B" w:rsidR="00FA291F" w:rsidRPr="00500CA0" w:rsidRDefault="00FA291F" w:rsidP="00FA291F">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3GPP TSG RAN WG1 Meeting #1</w:t>
      </w:r>
      <w:r>
        <w:rPr>
          <w:rFonts w:ascii="Arial" w:eastAsia="바탕" w:hAnsi="Arial" w:cs="Arial"/>
          <w:b/>
          <w:bCs/>
          <w:snapToGrid w:val="0"/>
          <w:sz w:val="24"/>
          <w:szCs w:val="24"/>
          <w:lang w:val="en-GB"/>
        </w:rPr>
        <w:t>12</w:t>
      </w:r>
      <w:r>
        <w:rPr>
          <w:rFonts w:ascii="Arial" w:eastAsia="바탕" w:hAnsi="Arial" w:cs="Arial" w:hint="eastAsia"/>
          <w:b/>
          <w:bCs/>
          <w:snapToGrid w:val="0"/>
          <w:sz w:val="24"/>
          <w:szCs w:val="24"/>
          <w:lang w:val="en-GB"/>
        </w:rPr>
        <w:t>b</w:t>
      </w:r>
      <w:r>
        <w:rPr>
          <w:rFonts w:ascii="Arial" w:eastAsia="바탕" w:hAnsi="Arial" w:cs="Arial"/>
          <w:b/>
          <w:bCs/>
          <w:snapToGrid w:val="0"/>
          <w:sz w:val="24"/>
          <w:szCs w:val="24"/>
          <w:lang w:val="en-GB"/>
        </w:rPr>
        <w:t>is-e</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t>R1-</w:t>
      </w:r>
      <w:r w:rsidRPr="00FA4251">
        <w:rPr>
          <w:rFonts w:ascii="Arial" w:eastAsia="바탕" w:hAnsi="Arial" w:cs="Arial"/>
          <w:b/>
          <w:bCs/>
          <w:snapToGrid w:val="0"/>
          <w:sz w:val="24"/>
          <w:szCs w:val="24"/>
          <w:lang w:val="en-GB"/>
        </w:rPr>
        <w:t>230</w:t>
      </w:r>
      <w:r w:rsidR="00DA42E8">
        <w:rPr>
          <w:rFonts w:ascii="Arial" w:eastAsia="바탕" w:hAnsi="Arial" w:cs="Arial"/>
          <w:b/>
          <w:bCs/>
          <w:snapToGrid w:val="0"/>
          <w:sz w:val="24"/>
          <w:szCs w:val="24"/>
          <w:lang w:val="en-GB"/>
        </w:rPr>
        <w:t>2928</w:t>
      </w:r>
    </w:p>
    <w:p w14:paraId="6D7173C6" w14:textId="77777777" w:rsidR="00FA291F" w:rsidRPr="008B2BE5" w:rsidRDefault="00FA291F" w:rsidP="00FA291F">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hint="eastAsia"/>
          <w:b/>
          <w:bCs/>
          <w:snapToGrid w:val="0"/>
          <w:sz w:val="24"/>
          <w:szCs w:val="24"/>
          <w:lang w:val="en-GB"/>
        </w:rPr>
        <w:t>April</w:t>
      </w:r>
      <w:r>
        <w:rPr>
          <w:rFonts w:ascii="Arial" w:eastAsia="바탕" w:hAnsi="Arial" w:cs="Arial"/>
          <w:b/>
          <w:bCs/>
          <w:snapToGrid w:val="0"/>
          <w:sz w:val="24"/>
          <w:szCs w:val="24"/>
          <w:lang w:val="en-GB"/>
        </w:rPr>
        <w:t xml:space="preserve"> 17</w:t>
      </w:r>
      <w:r w:rsidRPr="008B2BE5">
        <w:rPr>
          <w:rFonts w:ascii="Arial" w:eastAsia="바탕" w:hAnsi="Arial" w:cs="Arial"/>
          <w:b/>
          <w:bCs/>
          <w:snapToGrid w:val="0"/>
          <w:sz w:val="24"/>
          <w:szCs w:val="24"/>
          <w:lang w:val="en-GB"/>
        </w:rPr>
        <w:t xml:space="preserve"> – </w:t>
      </w:r>
      <w:r>
        <w:rPr>
          <w:rFonts w:ascii="Arial" w:eastAsia="바탕" w:hAnsi="Arial" w:cs="Arial"/>
          <w:b/>
          <w:bCs/>
          <w:snapToGrid w:val="0"/>
          <w:sz w:val="24"/>
          <w:szCs w:val="24"/>
          <w:lang w:val="en-GB"/>
        </w:rPr>
        <w:t>26</w:t>
      </w:r>
      <w:r w:rsidRPr="008B2BE5">
        <w:rPr>
          <w:rFonts w:ascii="Arial" w:eastAsia="바탕" w:hAnsi="Arial" w:cs="Arial"/>
          <w:b/>
          <w:bCs/>
          <w:snapToGrid w:val="0"/>
          <w:sz w:val="24"/>
          <w:szCs w:val="24"/>
          <w:lang w:val="en-GB"/>
        </w:rPr>
        <w:t>, 202</w:t>
      </w:r>
      <w:r>
        <w:rPr>
          <w:rFonts w:ascii="Arial" w:eastAsia="바탕" w:hAnsi="Arial" w:cs="Arial"/>
          <w:b/>
          <w:bCs/>
          <w:snapToGrid w:val="0"/>
          <w:sz w:val="24"/>
          <w:szCs w:val="24"/>
          <w:lang w:val="en-GB"/>
        </w:rPr>
        <w:t>3</w:t>
      </w:r>
    </w:p>
    <w:p w14:paraId="34737348" w14:textId="77777777"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3D120E">
        <w:rPr>
          <w:rFonts w:ascii="Arial" w:eastAsia="바탕" w:hAnsi="Arial" w:cs="Arial"/>
          <w:snapToGrid w:val="0"/>
          <w:sz w:val="24"/>
          <w:szCs w:val="24"/>
        </w:rPr>
        <w:t>9</w:t>
      </w:r>
      <w:r w:rsidRPr="008B2BE5">
        <w:rPr>
          <w:rFonts w:ascii="Arial" w:eastAsia="바탕" w:hAnsi="Arial" w:cs="Arial"/>
          <w:snapToGrid w:val="0"/>
          <w:sz w:val="24"/>
          <w:szCs w:val="24"/>
        </w:rPr>
        <w:t>.</w:t>
      </w:r>
      <w:r w:rsidR="003D120E">
        <w:rPr>
          <w:rFonts w:ascii="Arial" w:eastAsia="바탕" w:hAnsi="Arial" w:cs="Arial"/>
          <w:snapToGrid w:val="0"/>
          <w:sz w:val="24"/>
          <w:szCs w:val="24"/>
        </w:rPr>
        <w:t>5</w:t>
      </w:r>
      <w:r w:rsidRPr="008B2BE5">
        <w:rPr>
          <w:rFonts w:ascii="Arial" w:eastAsia="바탕" w:hAnsi="Arial" w:cs="Arial"/>
          <w:snapToGrid w:val="0"/>
          <w:sz w:val="24"/>
          <w:szCs w:val="24"/>
        </w:rPr>
        <w:t>.1.</w:t>
      </w:r>
      <w:r w:rsidR="00223F2C">
        <w:rPr>
          <w:rFonts w:ascii="Arial" w:eastAsia="바탕" w:hAnsi="Arial" w:cs="Arial"/>
          <w:snapToGrid w:val="0"/>
          <w:sz w:val="24"/>
          <w:szCs w:val="24"/>
        </w:rPr>
        <w:t>3</w:t>
      </w:r>
    </w:p>
    <w:p w14:paraId="4C1A70D7" w14:textId="77777777"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14:paraId="2D67C039" w14:textId="77777777"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r w:rsidR="0077146C" w:rsidRPr="0077146C">
        <w:rPr>
          <w:rFonts w:ascii="Arial" w:eastAsia="바탕" w:hAnsi="Arial" w:cs="Arial"/>
          <w:snapToGrid w:val="0"/>
          <w:sz w:val="24"/>
          <w:szCs w:val="24"/>
        </w:rPr>
        <w:tab/>
      </w:r>
      <w:r w:rsidR="002E0F0E">
        <w:rPr>
          <w:rFonts w:ascii="Arial" w:eastAsia="바탕" w:hAnsi="Arial" w:cs="Arial" w:hint="eastAsia"/>
          <w:snapToGrid w:val="0"/>
          <w:sz w:val="24"/>
          <w:szCs w:val="24"/>
        </w:rPr>
        <w:t>D</w:t>
      </w:r>
      <w:r w:rsidR="002E0F0E">
        <w:rPr>
          <w:rFonts w:ascii="Arial" w:eastAsia="바탕" w:hAnsi="Arial" w:cs="Arial"/>
          <w:snapToGrid w:val="0"/>
          <w:sz w:val="24"/>
          <w:szCs w:val="24"/>
        </w:rPr>
        <w:t xml:space="preserve">iscussion on </w:t>
      </w:r>
      <w:r w:rsidR="00223F2C">
        <w:rPr>
          <w:rFonts w:ascii="Arial" w:eastAsia="바탕" w:hAnsi="Arial" w:cs="Arial"/>
          <w:snapToGrid w:val="0"/>
          <w:sz w:val="24"/>
          <w:szCs w:val="24"/>
        </w:rPr>
        <w:t>resource allocation</w:t>
      </w:r>
      <w:r w:rsidR="0077146C" w:rsidRPr="0077146C">
        <w:rPr>
          <w:rFonts w:ascii="Arial" w:eastAsia="바탕" w:hAnsi="Arial" w:cs="Arial"/>
          <w:snapToGrid w:val="0"/>
          <w:sz w:val="24"/>
          <w:szCs w:val="24"/>
        </w:rPr>
        <w:t xml:space="preserve"> for SL positioning</w:t>
      </w:r>
      <w:r w:rsidR="00223F2C">
        <w:rPr>
          <w:rFonts w:ascii="Arial" w:eastAsia="바탕" w:hAnsi="Arial" w:cs="Arial"/>
          <w:snapToGrid w:val="0"/>
          <w:sz w:val="24"/>
          <w:szCs w:val="24"/>
        </w:rPr>
        <w:t xml:space="preserve"> reference signal</w:t>
      </w:r>
    </w:p>
    <w:p w14:paraId="00461591" w14:textId="77777777"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14:paraId="1BB5FA66" w14:textId="77777777" w:rsidR="00C109EC" w:rsidRPr="008B2BE5" w:rsidRDefault="00C109EC" w:rsidP="0047057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14:paraId="2F53E0AA" w14:textId="77777777" w:rsidR="00A92244" w:rsidRDefault="00A92244" w:rsidP="00A92244">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The following agreements on the </w:t>
      </w:r>
      <w:r w:rsidR="00D54730">
        <w:rPr>
          <w:rFonts w:ascii="Calibri" w:hAnsi="Calibri" w:cs="Calibri"/>
          <w:szCs w:val="22"/>
          <w:lang w:val="en-US"/>
        </w:rPr>
        <w:t>resource allocation</w:t>
      </w:r>
      <w:r w:rsidRPr="00A92244">
        <w:rPr>
          <w:rFonts w:ascii="Calibri" w:hAnsi="Calibri" w:cs="Calibri"/>
          <w:szCs w:val="22"/>
          <w:lang w:val="en-US"/>
        </w:rPr>
        <w:t xml:space="preserve"> for SL positioning </w:t>
      </w:r>
      <w:r w:rsidR="00D54730">
        <w:rPr>
          <w:rFonts w:ascii="Calibri" w:hAnsi="Calibri" w:cs="Calibri"/>
          <w:szCs w:val="22"/>
          <w:lang w:val="en-US"/>
        </w:rPr>
        <w:t xml:space="preserve">reference signal </w:t>
      </w:r>
      <w:r>
        <w:rPr>
          <w:rFonts w:ascii="Calibri" w:hAnsi="Calibri" w:cs="Calibri"/>
          <w:szCs w:val="22"/>
          <w:lang w:val="en-US"/>
        </w:rPr>
        <w:t>were made in RAN1 #</w:t>
      </w:r>
      <w:r w:rsidR="00D54730">
        <w:rPr>
          <w:rFonts w:ascii="Calibri" w:hAnsi="Calibri" w:cs="Calibri"/>
          <w:szCs w:val="22"/>
          <w:lang w:val="en-US"/>
        </w:rPr>
        <w:t>112</w:t>
      </w:r>
      <w:r>
        <w:rPr>
          <w:rFonts w:ascii="Calibri" w:hAnsi="Calibri" w:cs="Calibri"/>
          <w:szCs w:val="22"/>
          <w:lang w:val="en-US"/>
        </w:rPr>
        <w:t xml:space="preserve"> meeting.</w:t>
      </w:r>
    </w:p>
    <w:tbl>
      <w:tblPr>
        <w:tblStyle w:val="aa"/>
        <w:tblW w:w="0" w:type="auto"/>
        <w:tblLook w:val="04A0" w:firstRow="1" w:lastRow="0" w:firstColumn="1" w:lastColumn="0" w:noHBand="0" w:noVBand="1"/>
      </w:tblPr>
      <w:tblGrid>
        <w:gridCol w:w="9362"/>
      </w:tblGrid>
      <w:tr w:rsidR="00A92244" w14:paraId="3D287E43" w14:textId="77777777" w:rsidTr="00A92244">
        <w:tc>
          <w:tcPr>
            <w:tcW w:w="9362" w:type="dxa"/>
          </w:tcPr>
          <w:p w14:paraId="3FDEB82B" w14:textId="77777777" w:rsidR="008B28F7" w:rsidRDefault="008B28F7" w:rsidP="008B28F7">
            <w:pPr>
              <w:tabs>
                <w:tab w:val="left" w:pos="1276"/>
              </w:tabs>
              <w:rPr>
                <w:b/>
              </w:rPr>
            </w:pPr>
            <w:r>
              <w:rPr>
                <w:b/>
                <w:highlight w:val="green"/>
              </w:rPr>
              <w:t>Agreement</w:t>
            </w:r>
          </w:p>
          <w:p w14:paraId="5E4C1E5D" w14:textId="77777777" w:rsidR="008B28F7" w:rsidRDefault="008B28F7" w:rsidP="008B28F7">
            <w:pPr>
              <w:rPr>
                <w:lang w:eastAsia="x-none"/>
              </w:rPr>
            </w:pPr>
            <w:r>
              <w:rPr>
                <w:lang w:eastAsia="x-none"/>
              </w:rPr>
              <w:t>With regards to the configuration/activation/deactivation/triggering of SL-PRS, study the following options:</w:t>
            </w:r>
          </w:p>
          <w:p w14:paraId="2935C056" w14:textId="77777777" w:rsidR="008B28F7" w:rsidRDefault="008B28F7" w:rsidP="0047057E">
            <w:pPr>
              <w:widowControl/>
              <w:numPr>
                <w:ilvl w:val="0"/>
                <w:numId w:val="12"/>
              </w:numPr>
              <w:wordWrap/>
              <w:autoSpaceDE/>
              <w:autoSpaceDN/>
              <w:jc w:val="left"/>
              <w:rPr>
                <w:lang w:eastAsia="x-none"/>
              </w:rPr>
            </w:pPr>
            <w:r>
              <w:rPr>
                <w:lang w:eastAsia="x-none"/>
              </w:rPr>
              <w:t>Option 1: High-layer-only signaling involvement in the SL-PRS configuration</w:t>
            </w:r>
          </w:p>
          <w:p w14:paraId="0E2061F6" w14:textId="77777777" w:rsidR="008B28F7" w:rsidRDefault="008B28F7" w:rsidP="0047057E">
            <w:pPr>
              <w:widowControl/>
              <w:numPr>
                <w:ilvl w:val="1"/>
                <w:numId w:val="12"/>
              </w:numPr>
              <w:wordWrap/>
              <w:autoSpaceDE/>
              <w:autoSpaceDN/>
              <w:jc w:val="left"/>
              <w:rPr>
                <w:lang w:eastAsia="x-none"/>
              </w:rPr>
            </w:pPr>
            <w:r>
              <w:rPr>
                <w:lang w:eastAsia="x-none"/>
              </w:rPr>
              <w:t xml:space="preserve">No Lower layer involvement, e.g., SL-MAC-CE or SCI or DCI, for the activation or the triggering of a SL-PRS. </w:t>
            </w:r>
          </w:p>
          <w:p w14:paraId="0B5ACF1F" w14:textId="77777777" w:rsidR="008B28F7" w:rsidRDefault="008B28F7" w:rsidP="0047057E">
            <w:pPr>
              <w:widowControl/>
              <w:numPr>
                <w:ilvl w:val="1"/>
                <w:numId w:val="12"/>
              </w:numPr>
              <w:wordWrap/>
              <w:autoSpaceDE/>
              <w:autoSpaceDN/>
              <w:jc w:val="left"/>
              <w:rPr>
                <w:lang w:eastAsia="x-none"/>
              </w:rPr>
            </w:pPr>
            <w:r>
              <w:rPr>
                <w:lang w:eastAsia="x-none"/>
              </w:rPr>
              <w:t>Based on the study, this option may correspond to</w:t>
            </w:r>
          </w:p>
          <w:p w14:paraId="35C886F1" w14:textId="77777777" w:rsidR="008B28F7" w:rsidRDefault="008B28F7" w:rsidP="0047057E">
            <w:pPr>
              <w:widowControl/>
              <w:numPr>
                <w:ilvl w:val="2"/>
                <w:numId w:val="12"/>
              </w:numPr>
              <w:wordWrap/>
              <w:autoSpaceDE/>
              <w:autoSpaceDN/>
              <w:jc w:val="left"/>
              <w:rPr>
                <w:lang w:eastAsia="x-none"/>
              </w:rPr>
            </w:pPr>
            <w:r>
              <w:rPr>
                <w:lang w:eastAsia="x-none"/>
              </w:rPr>
              <w:t xml:space="preserve">A SL-PRS configuration that is a single-shot or multiple shots </w:t>
            </w:r>
          </w:p>
          <w:p w14:paraId="68EDAB9B" w14:textId="77777777" w:rsidR="008B28F7" w:rsidRDefault="008B28F7" w:rsidP="0047057E">
            <w:pPr>
              <w:widowControl/>
              <w:numPr>
                <w:ilvl w:val="2"/>
                <w:numId w:val="12"/>
              </w:numPr>
              <w:wordWrap/>
              <w:autoSpaceDE/>
              <w:autoSpaceDN/>
              <w:jc w:val="left"/>
              <w:rPr>
                <w:lang w:eastAsia="x-none"/>
              </w:rPr>
            </w:pPr>
            <w:r>
              <w:rPr>
                <w:lang w:eastAsia="x-none"/>
              </w:rPr>
              <w:t>A high-layer configuration that may be received from an LMF, a gNB, or a UE</w:t>
            </w:r>
          </w:p>
          <w:p w14:paraId="00DD5445" w14:textId="77777777" w:rsidR="008B28F7" w:rsidRDefault="008B28F7" w:rsidP="0047057E">
            <w:pPr>
              <w:widowControl/>
              <w:numPr>
                <w:ilvl w:val="0"/>
                <w:numId w:val="12"/>
              </w:numPr>
              <w:wordWrap/>
              <w:autoSpaceDE/>
              <w:autoSpaceDN/>
              <w:jc w:val="left"/>
              <w:rPr>
                <w:lang w:eastAsia="x-none"/>
              </w:rPr>
            </w:pPr>
            <w:r>
              <w:rPr>
                <w:lang w:eastAsia="x-none"/>
              </w:rPr>
              <w:t>Option 2: High-layer and lower-layer signaling involvement in the SL-PRS configuration</w:t>
            </w:r>
          </w:p>
          <w:p w14:paraId="45F69151" w14:textId="77777777" w:rsidR="008B28F7" w:rsidRDefault="008B28F7" w:rsidP="0047057E">
            <w:pPr>
              <w:widowControl/>
              <w:numPr>
                <w:ilvl w:val="1"/>
                <w:numId w:val="12"/>
              </w:numPr>
              <w:wordWrap/>
              <w:autoSpaceDE/>
              <w:autoSpaceDN/>
              <w:jc w:val="left"/>
              <w:rPr>
                <w:lang w:eastAsia="x-none"/>
              </w:rPr>
            </w:pPr>
            <w:r>
              <w:rPr>
                <w:lang w:eastAsia="x-none"/>
              </w:rPr>
              <w:t>Lower-layer may correspond to SL-MAC-CE, or SCI, or DCI</w:t>
            </w:r>
          </w:p>
          <w:p w14:paraId="1F319763" w14:textId="77777777" w:rsidR="008B28F7" w:rsidRDefault="008B28F7" w:rsidP="0047057E">
            <w:pPr>
              <w:widowControl/>
              <w:numPr>
                <w:ilvl w:val="1"/>
                <w:numId w:val="12"/>
              </w:numPr>
              <w:wordWrap/>
              <w:autoSpaceDE/>
              <w:autoSpaceDN/>
              <w:jc w:val="left"/>
              <w:rPr>
                <w:lang w:eastAsia="x-none"/>
              </w:rPr>
            </w:pPr>
            <w:r>
              <w:rPr>
                <w:lang w:eastAsia="x-none"/>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4C89706E" w14:textId="77777777" w:rsidR="008B28F7" w:rsidRDefault="008B28F7" w:rsidP="0047057E">
            <w:pPr>
              <w:widowControl/>
              <w:numPr>
                <w:ilvl w:val="0"/>
                <w:numId w:val="12"/>
              </w:numPr>
              <w:wordWrap/>
              <w:autoSpaceDE/>
              <w:autoSpaceDN/>
              <w:jc w:val="left"/>
              <w:rPr>
                <w:lang w:eastAsia="x-none"/>
              </w:rPr>
            </w:pPr>
            <w:r>
              <w:rPr>
                <w:lang w:eastAsia="x-none"/>
              </w:rPr>
              <w:t>Option 3: Only lower-layer signaling involvement in the SL-PRS configuration</w:t>
            </w:r>
          </w:p>
          <w:p w14:paraId="4FAB0008" w14:textId="77777777" w:rsidR="008B28F7" w:rsidRDefault="008B28F7" w:rsidP="0047057E">
            <w:pPr>
              <w:widowControl/>
              <w:numPr>
                <w:ilvl w:val="1"/>
                <w:numId w:val="12"/>
              </w:numPr>
              <w:wordWrap/>
              <w:autoSpaceDE/>
              <w:autoSpaceDN/>
              <w:jc w:val="left"/>
              <w:rPr>
                <w:lang w:eastAsia="x-none"/>
              </w:rPr>
            </w:pPr>
            <w:r>
              <w:rPr>
                <w:lang w:eastAsia="x-none"/>
              </w:rPr>
              <w:t>Lower-layer may correspond to SL-MAC-CE, or SCI, or DCI</w:t>
            </w:r>
          </w:p>
          <w:p w14:paraId="6E2D051A" w14:textId="77777777" w:rsidR="008B28F7" w:rsidRDefault="008B28F7" w:rsidP="0047057E">
            <w:pPr>
              <w:widowControl/>
              <w:numPr>
                <w:ilvl w:val="0"/>
                <w:numId w:val="12"/>
              </w:numPr>
              <w:wordWrap/>
              <w:autoSpaceDE/>
              <w:autoSpaceDN/>
              <w:jc w:val="left"/>
              <w:rPr>
                <w:lang w:eastAsia="x-none"/>
              </w:rPr>
            </w:pPr>
            <w:r>
              <w:rPr>
                <w:lang w:eastAsia="x-none"/>
              </w:rPr>
              <w:t>Note 1: Include aspects in the study related to flexibility, overhead, latency, and reliability as/if needed.</w:t>
            </w:r>
          </w:p>
          <w:p w14:paraId="50299A40" w14:textId="77777777" w:rsidR="00A92244" w:rsidRDefault="00A92244" w:rsidP="008B28F7">
            <w:pPr>
              <w:widowControl/>
              <w:wordWrap/>
              <w:autoSpaceDE/>
              <w:autoSpaceDN/>
              <w:spacing w:line="252" w:lineRule="auto"/>
              <w:jc w:val="left"/>
              <w:rPr>
                <w:rFonts w:ascii="Times" w:hAnsi="Times"/>
                <w:lang w:val="en-GB" w:eastAsia="en-US"/>
              </w:rPr>
            </w:pPr>
          </w:p>
          <w:p w14:paraId="670F60FD" w14:textId="77777777" w:rsidR="008B28F7" w:rsidRDefault="008B28F7" w:rsidP="008B28F7">
            <w:pPr>
              <w:tabs>
                <w:tab w:val="left" w:pos="1276"/>
              </w:tabs>
              <w:rPr>
                <w:b/>
              </w:rPr>
            </w:pPr>
            <w:r>
              <w:rPr>
                <w:b/>
                <w:highlight w:val="green"/>
              </w:rPr>
              <w:t>Agreement</w:t>
            </w:r>
          </w:p>
          <w:p w14:paraId="5408BEA6" w14:textId="77777777" w:rsidR="008B28F7" w:rsidRDefault="008B28F7" w:rsidP="008B28F7">
            <w:r>
              <w:t>With regards to the SL Positioning resource allocation, study further the following 2 options for SL Positioning resource (pre-)configuration:</w:t>
            </w:r>
          </w:p>
          <w:p w14:paraId="6E86BFFE" w14:textId="77777777" w:rsidR="008B28F7" w:rsidRDefault="008B28F7" w:rsidP="0047057E">
            <w:pPr>
              <w:widowControl/>
              <w:numPr>
                <w:ilvl w:val="0"/>
                <w:numId w:val="12"/>
              </w:numPr>
              <w:wordWrap/>
              <w:autoSpaceDE/>
              <w:autoSpaceDN/>
              <w:jc w:val="left"/>
              <w:rPr>
                <w:lang w:eastAsia="x-none"/>
              </w:rPr>
            </w:pPr>
            <w:r>
              <w:rPr>
                <w:lang w:eastAsia="x-none"/>
              </w:rPr>
              <w:t xml:space="preserve">Option 1: Dedicated resource pool for SL-PRS </w:t>
            </w:r>
          </w:p>
          <w:p w14:paraId="42805D5F" w14:textId="77777777" w:rsidR="008B28F7" w:rsidRDefault="008B28F7" w:rsidP="0047057E">
            <w:pPr>
              <w:widowControl/>
              <w:numPr>
                <w:ilvl w:val="1"/>
                <w:numId w:val="12"/>
              </w:numPr>
              <w:wordWrap/>
              <w:autoSpaceDE/>
              <w:autoSpaceDN/>
              <w:jc w:val="left"/>
              <w:rPr>
                <w:lang w:eastAsia="x-none"/>
              </w:rPr>
            </w:pPr>
            <w:r>
              <w:rPr>
                <w:lang w:eastAsia="x-none"/>
              </w:rPr>
              <w:t>Include in the study at least the following aspects:</w:t>
            </w:r>
          </w:p>
          <w:p w14:paraId="518AE724" w14:textId="77777777" w:rsidR="008B28F7" w:rsidRDefault="008B28F7" w:rsidP="0047057E">
            <w:pPr>
              <w:widowControl/>
              <w:numPr>
                <w:ilvl w:val="2"/>
                <w:numId w:val="13"/>
              </w:numPr>
              <w:wordWrap/>
              <w:autoSpaceDE/>
              <w:autoSpaceDN/>
              <w:jc w:val="left"/>
              <w:rPr>
                <w:lang w:eastAsia="x-none"/>
              </w:rPr>
            </w:pPr>
            <w:r>
              <w:rPr>
                <w:lang w:eastAsia="x-none"/>
              </w:rPr>
              <w:t>which slots can be used, SL frame structure, SL positioning slot structure, multiplexing of SL-PRS with control information (if included in the same slot)</w:t>
            </w:r>
          </w:p>
          <w:p w14:paraId="58D243EB" w14:textId="77777777" w:rsidR="008B28F7" w:rsidRDefault="008B28F7" w:rsidP="0047057E">
            <w:pPr>
              <w:widowControl/>
              <w:numPr>
                <w:ilvl w:val="2"/>
                <w:numId w:val="13"/>
              </w:numPr>
              <w:wordWrap/>
              <w:autoSpaceDE/>
              <w:autoSpaceDN/>
              <w:jc w:val="left"/>
              <w:rPr>
                <w:lang w:eastAsia="x-none"/>
              </w:rPr>
            </w:pPr>
            <w:r>
              <w:rPr>
                <w:lang w:eastAsia="x-none"/>
              </w:rPr>
              <w:t>positioning measurement report</w:t>
            </w:r>
          </w:p>
          <w:p w14:paraId="1584612B" w14:textId="77777777" w:rsidR="008B28F7" w:rsidRDefault="008B28F7" w:rsidP="0047057E">
            <w:pPr>
              <w:widowControl/>
              <w:numPr>
                <w:ilvl w:val="2"/>
                <w:numId w:val="13"/>
              </w:numPr>
              <w:wordWrap/>
              <w:autoSpaceDE/>
              <w:autoSpaceDN/>
              <w:jc w:val="left"/>
              <w:rPr>
                <w:lang w:eastAsia="x-none"/>
              </w:rPr>
            </w:pPr>
            <w:r>
              <w:rPr>
                <w:lang w:eastAsia="x-none"/>
              </w:rPr>
              <w:t>whether a dedicated frequency allocation (e.g., layer/BWP) is needed for SL PRS</w:t>
            </w:r>
          </w:p>
          <w:p w14:paraId="12907D73" w14:textId="77777777" w:rsidR="008B28F7" w:rsidRDefault="008B28F7" w:rsidP="0047057E">
            <w:pPr>
              <w:widowControl/>
              <w:numPr>
                <w:ilvl w:val="2"/>
                <w:numId w:val="13"/>
              </w:numPr>
              <w:wordWrap/>
              <w:autoSpaceDE/>
              <w:autoSpaceDN/>
              <w:jc w:val="left"/>
              <w:rPr>
                <w:lang w:eastAsia="x-none"/>
              </w:rPr>
            </w:pPr>
            <w:r>
              <w:rPr>
                <w:lang w:eastAsia="x-none"/>
              </w:rPr>
              <w:t>resource allocation procedure(s) of SL-PRS</w:t>
            </w:r>
          </w:p>
          <w:p w14:paraId="4C295B8D" w14:textId="77777777" w:rsidR="008B28F7" w:rsidRDefault="008B28F7" w:rsidP="0047057E">
            <w:pPr>
              <w:widowControl/>
              <w:numPr>
                <w:ilvl w:val="2"/>
                <w:numId w:val="13"/>
              </w:numPr>
              <w:wordWrap/>
              <w:autoSpaceDE/>
              <w:autoSpaceDN/>
              <w:jc w:val="left"/>
              <w:rPr>
                <w:lang w:eastAsia="x-none"/>
              </w:rPr>
            </w:pPr>
            <w:r>
              <w:rPr>
                <w:lang w:eastAsia="x-none"/>
              </w:rPr>
              <w:t>This option may or may not include control information (i.e., configuration/activation/deactivation/triggering of SL-PRS) for the purpose of SL positioning operation</w:t>
            </w:r>
          </w:p>
          <w:p w14:paraId="69AA0198" w14:textId="77777777" w:rsidR="008B28F7" w:rsidRDefault="008B28F7" w:rsidP="0047057E">
            <w:pPr>
              <w:widowControl/>
              <w:numPr>
                <w:ilvl w:val="0"/>
                <w:numId w:val="12"/>
              </w:numPr>
              <w:wordWrap/>
              <w:autoSpaceDE/>
              <w:autoSpaceDN/>
              <w:jc w:val="left"/>
              <w:rPr>
                <w:lang w:eastAsia="x-none"/>
              </w:rPr>
            </w:pPr>
            <w:r>
              <w:rPr>
                <w:lang w:eastAsia="x-none"/>
              </w:rPr>
              <w:t>Option 2: Shared resource pool with sidelink communication.</w:t>
            </w:r>
          </w:p>
          <w:p w14:paraId="3A0C0819" w14:textId="77777777" w:rsidR="008B28F7" w:rsidRDefault="008B28F7" w:rsidP="0047057E">
            <w:pPr>
              <w:widowControl/>
              <w:numPr>
                <w:ilvl w:val="1"/>
                <w:numId w:val="12"/>
              </w:numPr>
              <w:wordWrap/>
              <w:autoSpaceDE/>
              <w:autoSpaceDN/>
              <w:jc w:val="left"/>
              <w:rPr>
                <w:lang w:eastAsia="x-none"/>
              </w:rPr>
            </w:pPr>
            <w:r>
              <w:rPr>
                <w:lang w:eastAsia="x-none"/>
              </w:rPr>
              <w:t>Include in the study at least the following aspects:</w:t>
            </w:r>
          </w:p>
          <w:p w14:paraId="7A9F85CA" w14:textId="77777777" w:rsidR="008B28F7" w:rsidRDefault="008B28F7" w:rsidP="0047057E">
            <w:pPr>
              <w:widowControl/>
              <w:numPr>
                <w:ilvl w:val="2"/>
                <w:numId w:val="13"/>
              </w:numPr>
              <w:wordWrap/>
              <w:autoSpaceDE/>
              <w:autoSpaceDN/>
              <w:jc w:val="left"/>
              <w:rPr>
                <w:lang w:eastAsia="x-none"/>
              </w:rPr>
            </w:pPr>
            <w:r>
              <w:rPr>
                <w:lang w:eastAsia="x-none"/>
              </w:rPr>
              <w:t>co-existence between SL communication and SL positioning, backward compatibility</w:t>
            </w:r>
          </w:p>
          <w:p w14:paraId="54DC8700" w14:textId="77777777" w:rsidR="008B28F7" w:rsidRDefault="008B28F7" w:rsidP="0047057E">
            <w:pPr>
              <w:widowControl/>
              <w:numPr>
                <w:ilvl w:val="2"/>
                <w:numId w:val="13"/>
              </w:numPr>
              <w:wordWrap/>
              <w:autoSpaceDE/>
              <w:autoSpaceDN/>
              <w:jc w:val="left"/>
              <w:rPr>
                <w:lang w:eastAsia="x-none"/>
              </w:rPr>
            </w:pPr>
            <w:r>
              <w:rPr>
                <w:lang w:eastAsia="x-none"/>
              </w:rPr>
              <w:t>Multiplexing considerations of SL-PRS with other PHY channels (PSCCH, PSSCH, PSFCH) and any modifications in the SL-slot structure</w:t>
            </w:r>
          </w:p>
          <w:p w14:paraId="2B33E524" w14:textId="77777777" w:rsidR="008B28F7" w:rsidRDefault="008B28F7" w:rsidP="008B28F7"/>
          <w:p w14:paraId="00EA5D44" w14:textId="77777777" w:rsidR="008B28F7" w:rsidRDefault="008B28F7" w:rsidP="008B28F7">
            <w:pPr>
              <w:tabs>
                <w:tab w:val="left" w:pos="1276"/>
              </w:tabs>
              <w:rPr>
                <w:b/>
              </w:rPr>
            </w:pPr>
            <w:r>
              <w:rPr>
                <w:b/>
                <w:highlight w:val="green"/>
              </w:rPr>
              <w:t>Agreement</w:t>
            </w:r>
          </w:p>
          <w:p w14:paraId="3A089C3F" w14:textId="77777777" w:rsidR="008B28F7" w:rsidRDefault="008B28F7" w:rsidP="008B28F7">
            <w:r>
              <w:t>With regards to the SL-PRS resource allocation, study the following two schemes:</w:t>
            </w:r>
          </w:p>
          <w:p w14:paraId="775EEC9C" w14:textId="77777777" w:rsidR="008B28F7" w:rsidRDefault="008B28F7" w:rsidP="0047057E">
            <w:pPr>
              <w:widowControl/>
              <w:numPr>
                <w:ilvl w:val="0"/>
                <w:numId w:val="12"/>
              </w:numPr>
              <w:wordWrap/>
              <w:autoSpaceDE/>
              <w:autoSpaceDN/>
              <w:jc w:val="left"/>
              <w:rPr>
                <w:lang w:eastAsia="x-none"/>
              </w:rPr>
            </w:pPr>
            <w:r>
              <w:rPr>
                <w:lang w:eastAsia="x-none"/>
              </w:rPr>
              <w:t>Scheme 1: Network-centric operation SL-PRS resource allocation (e.g. similar to a legacy Mode 1 solution)</w:t>
            </w:r>
          </w:p>
          <w:p w14:paraId="0FA80C2B" w14:textId="77777777" w:rsidR="008B28F7" w:rsidRDefault="008B28F7" w:rsidP="0047057E">
            <w:pPr>
              <w:widowControl/>
              <w:numPr>
                <w:ilvl w:val="1"/>
                <w:numId w:val="12"/>
              </w:numPr>
              <w:wordWrap/>
              <w:autoSpaceDE/>
              <w:autoSpaceDN/>
              <w:jc w:val="left"/>
              <w:rPr>
                <w:lang w:eastAsia="x-none"/>
              </w:rPr>
            </w:pPr>
            <w:r>
              <w:rPr>
                <w:lang w:eastAsia="x-none"/>
              </w:rPr>
              <w:t xml:space="preserve">The network (e.g. gNB, LMF, gNB &amp; LMF) allocates resources for SL-PRS </w:t>
            </w:r>
          </w:p>
          <w:p w14:paraId="3CE78BE3" w14:textId="77777777" w:rsidR="008B28F7" w:rsidRDefault="008B28F7" w:rsidP="0047057E">
            <w:pPr>
              <w:widowControl/>
              <w:numPr>
                <w:ilvl w:val="0"/>
                <w:numId w:val="12"/>
              </w:numPr>
              <w:wordWrap/>
              <w:autoSpaceDE/>
              <w:autoSpaceDN/>
              <w:jc w:val="left"/>
              <w:rPr>
                <w:lang w:eastAsia="x-none"/>
              </w:rPr>
            </w:pPr>
            <w:r>
              <w:rPr>
                <w:lang w:eastAsia="x-none"/>
              </w:rPr>
              <w:lastRenderedPageBreak/>
              <w:t>Scheme 2: UE autonomous SL-PRS resource allocation (e.g. similar to legacy Mode 2 solution)</w:t>
            </w:r>
          </w:p>
          <w:p w14:paraId="19EE5B22" w14:textId="77777777" w:rsidR="008B28F7" w:rsidRDefault="008B28F7" w:rsidP="0047057E">
            <w:pPr>
              <w:widowControl/>
              <w:numPr>
                <w:ilvl w:val="1"/>
                <w:numId w:val="12"/>
              </w:numPr>
              <w:wordWrap/>
              <w:autoSpaceDE/>
              <w:autoSpaceDN/>
              <w:jc w:val="left"/>
              <w:rPr>
                <w:lang w:eastAsia="x-none"/>
              </w:rPr>
            </w:pPr>
            <w:r>
              <w:rPr>
                <w:lang w:eastAsia="x-none"/>
              </w:rPr>
              <w:t>At least one of the UE(s) participating in the sidelink positioning operation allocates resources for SL-PRS</w:t>
            </w:r>
          </w:p>
          <w:p w14:paraId="682AEEC2" w14:textId="77777777" w:rsidR="008B28F7" w:rsidRDefault="008B28F7" w:rsidP="0047057E">
            <w:pPr>
              <w:widowControl/>
              <w:numPr>
                <w:ilvl w:val="1"/>
                <w:numId w:val="12"/>
              </w:numPr>
              <w:wordWrap/>
              <w:autoSpaceDE/>
              <w:autoSpaceDN/>
              <w:jc w:val="left"/>
              <w:rPr>
                <w:lang w:eastAsia="x-none"/>
              </w:rPr>
            </w:pPr>
            <w:r>
              <w:rPr>
                <w:lang w:eastAsia="x-none"/>
              </w:rPr>
              <w:t xml:space="preserve">Applicable regardless of the network coverage </w:t>
            </w:r>
          </w:p>
          <w:p w14:paraId="52166649" w14:textId="77777777" w:rsidR="008B28F7" w:rsidRDefault="008B28F7" w:rsidP="0047057E">
            <w:pPr>
              <w:widowControl/>
              <w:numPr>
                <w:ilvl w:val="0"/>
                <w:numId w:val="12"/>
              </w:numPr>
              <w:wordWrap/>
              <w:autoSpaceDE/>
              <w:autoSpaceDN/>
              <w:jc w:val="left"/>
              <w:rPr>
                <w:lang w:eastAsia="x-none"/>
              </w:rPr>
            </w:pPr>
            <w:r>
              <w:rPr>
                <w:lang w:eastAsia="x-none"/>
              </w:rPr>
              <w:t xml:space="preserve">FFS: potential mechanisms, if needed, for SL-PRS resource coordination across a number of transmitting UEs (e.g. IUC-like solutions). </w:t>
            </w:r>
          </w:p>
          <w:p w14:paraId="405EE83E" w14:textId="77777777" w:rsidR="008B28F7" w:rsidRDefault="008B28F7" w:rsidP="0047057E">
            <w:pPr>
              <w:widowControl/>
              <w:numPr>
                <w:ilvl w:val="0"/>
                <w:numId w:val="12"/>
              </w:numPr>
              <w:wordWrap/>
              <w:autoSpaceDE/>
              <w:autoSpaceDN/>
              <w:jc w:val="left"/>
              <w:rPr>
                <w:lang w:eastAsia="x-none"/>
              </w:rPr>
            </w:pPr>
            <w:r>
              <w:rPr>
                <w:lang w:eastAsia="x-none"/>
              </w:rPr>
              <w:t>Note: Other Schemes are not precluded to be studied</w:t>
            </w:r>
          </w:p>
          <w:p w14:paraId="140077AE" w14:textId="77777777" w:rsidR="008B28F7" w:rsidRDefault="008B28F7" w:rsidP="0047057E">
            <w:pPr>
              <w:widowControl/>
              <w:numPr>
                <w:ilvl w:val="0"/>
                <w:numId w:val="12"/>
              </w:numPr>
              <w:wordWrap/>
              <w:autoSpaceDE/>
              <w:autoSpaceDN/>
              <w:jc w:val="left"/>
              <w:rPr>
                <w:lang w:eastAsia="x-none"/>
              </w:rPr>
            </w:pPr>
            <w:r>
              <w:rPr>
                <w:lang w:eastAsia="x-none"/>
              </w:rPr>
              <w:t>FFS how to handle resource allocation of SL-Positioning measurement report</w:t>
            </w:r>
          </w:p>
          <w:p w14:paraId="70FC09ED" w14:textId="77777777" w:rsidR="008B28F7" w:rsidRDefault="008B28F7" w:rsidP="008B28F7">
            <w:pPr>
              <w:widowControl/>
              <w:wordWrap/>
              <w:autoSpaceDE/>
              <w:autoSpaceDN/>
              <w:jc w:val="left"/>
              <w:rPr>
                <w:rFonts w:ascii="Times" w:hAnsi="Times"/>
                <w:lang w:val="en-GB" w:eastAsia="en-US"/>
              </w:rPr>
            </w:pPr>
          </w:p>
          <w:p w14:paraId="1015C063" w14:textId="77777777" w:rsidR="008B28F7" w:rsidRDefault="008B28F7" w:rsidP="008B28F7">
            <w:pPr>
              <w:rPr>
                <w:lang w:eastAsia="x-none"/>
              </w:rPr>
            </w:pPr>
            <w:r>
              <w:rPr>
                <w:highlight w:val="green"/>
                <w:lang w:eastAsia="x-none"/>
              </w:rPr>
              <w:t>Agreement</w:t>
            </w:r>
          </w:p>
          <w:p w14:paraId="2D825009" w14:textId="77777777" w:rsidR="008B28F7" w:rsidRDefault="008B28F7" w:rsidP="008B28F7">
            <w:pPr>
              <w:pStyle w:val="Proposal"/>
              <w:overflowPunct/>
              <w:autoSpaceDE/>
              <w:adjustRightInd/>
              <w:spacing w:after="0" w:line="254" w:lineRule="auto"/>
              <w:ind w:left="0" w:firstLine="0"/>
              <w:rPr>
                <w:b w:val="0"/>
                <w:bCs w:val="0"/>
                <w:szCs w:val="24"/>
              </w:rPr>
            </w:pPr>
            <w:r>
              <w:rPr>
                <w:b w:val="0"/>
                <w:bCs w:val="0"/>
                <w:szCs w:val="24"/>
              </w:rPr>
              <w:t>Regarding SL-PRS resource allocation, both Scheme 1 and Scheme 2 should be introduced for supporting SL positioning/ranging:</w:t>
            </w:r>
          </w:p>
          <w:p w14:paraId="7B453A57" w14:textId="77777777" w:rsidR="008B28F7" w:rsidRDefault="008B28F7" w:rsidP="0047057E">
            <w:pPr>
              <w:widowControl/>
              <w:numPr>
                <w:ilvl w:val="0"/>
                <w:numId w:val="12"/>
              </w:numPr>
              <w:wordWrap/>
              <w:autoSpaceDE/>
              <w:autoSpaceDN/>
              <w:jc w:val="left"/>
              <w:rPr>
                <w:rFonts w:eastAsia="SimSun"/>
                <w:lang w:eastAsia="zh-CN"/>
              </w:rPr>
            </w:pPr>
            <w:r>
              <w:rPr>
                <w:rFonts w:eastAsia="SimSun"/>
                <w:lang w:eastAsia="zh-CN"/>
              </w:rPr>
              <w:t>Scheme 1: Network-centric operation SL-PRS resource allocation (e.g. similar to a legacy Mode 1 solution)</w:t>
            </w:r>
          </w:p>
          <w:p w14:paraId="29DC09FA" w14:textId="77777777" w:rsidR="008B28F7" w:rsidRDefault="008B28F7" w:rsidP="0047057E">
            <w:pPr>
              <w:widowControl/>
              <w:numPr>
                <w:ilvl w:val="1"/>
                <w:numId w:val="12"/>
              </w:numPr>
              <w:wordWrap/>
              <w:autoSpaceDE/>
              <w:autoSpaceDN/>
              <w:jc w:val="left"/>
              <w:rPr>
                <w:rFonts w:eastAsia="SimSun"/>
                <w:lang w:eastAsia="zh-CN"/>
              </w:rPr>
            </w:pPr>
            <w:r>
              <w:rPr>
                <w:rFonts w:eastAsia="SimSun"/>
                <w:lang w:eastAsia="zh-CN"/>
              </w:rPr>
              <w:t xml:space="preserve">The network (e.g. gNB, LMF, gNB &amp; LMF) allocates resources for SL-PRS. </w:t>
            </w:r>
          </w:p>
          <w:p w14:paraId="797784B9" w14:textId="77777777" w:rsidR="008B28F7" w:rsidRDefault="008B28F7" w:rsidP="0047057E">
            <w:pPr>
              <w:widowControl/>
              <w:numPr>
                <w:ilvl w:val="0"/>
                <w:numId w:val="12"/>
              </w:numPr>
              <w:wordWrap/>
              <w:autoSpaceDE/>
              <w:autoSpaceDN/>
              <w:jc w:val="left"/>
              <w:rPr>
                <w:rFonts w:eastAsia="SimSun"/>
                <w:lang w:eastAsia="zh-CN"/>
              </w:rPr>
            </w:pPr>
            <w:r>
              <w:rPr>
                <w:rFonts w:eastAsia="SimSun"/>
                <w:lang w:eastAsia="zh-CN"/>
              </w:rPr>
              <w:t>Scheme 2: UE autonomous SL-PRS resource allocation (e.g. similar to legacy Mode 2 solution)</w:t>
            </w:r>
          </w:p>
          <w:p w14:paraId="792BA34A" w14:textId="77777777" w:rsidR="008B28F7" w:rsidRDefault="008B28F7" w:rsidP="0047057E">
            <w:pPr>
              <w:widowControl/>
              <w:numPr>
                <w:ilvl w:val="1"/>
                <w:numId w:val="12"/>
              </w:numPr>
              <w:wordWrap/>
              <w:autoSpaceDE/>
              <w:autoSpaceDN/>
              <w:jc w:val="left"/>
              <w:rPr>
                <w:rFonts w:eastAsia="SimSun"/>
                <w:lang w:eastAsia="zh-CN"/>
              </w:rPr>
            </w:pPr>
            <w:r>
              <w:rPr>
                <w:rFonts w:eastAsia="SimSun"/>
                <w:lang w:eastAsia="zh-CN"/>
              </w:rPr>
              <w:t>At least one of the UE(s) participating in the sidelink positioning operation allocates resources for SL-PRS</w:t>
            </w:r>
          </w:p>
          <w:p w14:paraId="1A245847" w14:textId="77777777" w:rsidR="008B28F7" w:rsidRDefault="008B28F7" w:rsidP="008B28F7">
            <w:pPr>
              <w:rPr>
                <w:lang w:eastAsia="x-none"/>
              </w:rPr>
            </w:pPr>
          </w:p>
          <w:p w14:paraId="7F5B6226" w14:textId="77777777" w:rsidR="008B28F7" w:rsidRDefault="008B28F7" w:rsidP="008B28F7">
            <w:pPr>
              <w:rPr>
                <w:rFonts w:eastAsia="SimSun"/>
                <w:lang w:eastAsia="zh-CN"/>
              </w:rPr>
            </w:pPr>
            <w:r>
              <w:rPr>
                <w:rFonts w:eastAsia="SimSun"/>
                <w:highlight w:val="green"/>
                <w:lang w:eastAsia="zh-CN"/>
              </w:rPr>
              <w:t>Agreement</w:t>
            </w:r>
          </w:p>
          <w:p w14:paraId="6FD13B25" w14:textId="77777777" w:rsidR="008B28F7" w:rsidRDefault="008B28F7" w:rsidP="008B28F7">
            <w:r>
              <w:t>With regards to the SL Positioning resource allocation, one of the following alternatives should be introduced for supporting SL positioning/ranging:</w:t>
            </w:r>
          </w:p>
          <w:p w14:paraId="48D6F7A5" w14:textId="77777777" w:rsidR="008B28F7" w:rsidRDefault="008B28F7" w:rsidP="0047057E">
            <w:pPr>
              <w:widowControl/>
              <w:numPr>
                <w:ilvl w:val="0"/>
                <w:numId w:val="12"/>
              </w:numPr>
              <w:wordWrap/>
              <w:autoSpaceDE/>
              <w:autoSpaceDN/>
              <w:jc w:val="left"/>
            </w:pPr>
            <w:r>
              <w:t>Alt. 1: only dedicated resource pool(s) can be (pre-)configured for SL-PRS</w:t>
            </w:r>
          </w:p>
          <w:p w14:paraId="79E762DC" w14:textId="77777777" w:rsidR="008B28F7" w:rsidRDefault="008B28F7" w:rsidP="0047057E">
            <w:pPr>
              <w:widowControl/>
              <w:numPr>
                <w:ilvl w:val="0"/>
                <w:numId w:val="12"/>
              </w:numPr>
              <w:wordWrap/>
              <w:autoSpaceDE/>
              <w:autoSpaceDN/>
              <w:jc w:val="left"/>
            </w:pPr>
            <w:r>
              <w:t xml:space="preserve">Alt. 2: either dedicated resource pool(s) and/or </w:t>
            </w:r>
            <w:r>
              <w:rPr>
                <w:strike/>
              </w:rPr>
              <w:t xml:space="preserve">a </w:t>
            </w:r>
            <w:r>
              <w:t>shared resource pool(s) with sidelink communication can be (pre-)configured for SL-PRS</w:t>
            </w:r>
          </w:p>
          <w:p w14:paraId="3CC87DAB" w14:textId="77777777" w:rsidR="008B28F7" w:rsidRDefault="008B28F7" w:rsidP="0047057E">
            <w:pPr>
              <w:widowControl/>
              <w:numPr>
                <w:ilvl w:val="0"/>
                <w:numId w:val="12"/>
              </w:numPr>
              <w:wordWrap/>
              <w:autoSpaceDE/>
              <w:autoSpaceDN/>
              <w:jc w:val="left"/>
            </w:pPr>
            <w:r>
              <w:t>Note: whether other signals/channels can be present in the dedicated resource pool can be further discussed</w:t>
            </w:r>
          </w:p>
          <w:p w14:paraId="7289EAC0" w14:textId="77777777" w:rsidR="008B28F7" w:rsidRDefault="008B28F7" w:rsidP="008B28F7">
            <w:pPr>
              <w:widowControl/>
              <w:wordWrap/>
              <w:autoSpaceDE/>
              <w:autoSpaceDN/>
              <w:spacing w:line="252" w:lineRule="auto"/>
              <w:jc w:val="left"/>
              <w:rPr>
                <w:rFonts w:ascii="Times" w:hAnsi="Times"/>
                <w:lang w:val="en-GB" w:eastAsia="en-US"/>
              </w:rPr>
            </w:pPr>
          </w:p>
          <w:p w14:paraId="2FFFBB97" w14:textId="77777777" w:rsidR="008B28F7" w:rsidRDefault="008B28F7" w:rsidP="008B28F7">
            <w:pPr>
              <w:pStyle w:val="0Maintext"/>
            </w:pPr>
            <w:r>
              <w:rPr>
                <w:highlight w:val="green"/>
              </w:rPr>
              <w:t>Agreement</w:t>
            </w:r>
          </w:p>
          <w:p w14:paraId="00CC62CE" w14:textId="77777777" w:rsidR="008B28F7" w:rsidRDefault="008B28F7" w:rsidP="008B28F7">
            <w:pPr>
              <w:pStyle w:val="Proposal"/>
              <w:overflowPunct/>
              <w:autoSpaceDE/>
              <w:adjustRightInd/>
              <w:spacing w:after="0" w:line="254" w:lineRule="auto"/>
              <w:ind w:left="0" w:firstLine="0"/>
            </w:pPr>
            <w:r>
              <w:rPr>
                <w:b w:val="0"/>
                <w:bCs w:val="0"/>
              </w:rPr>
              <w:t>Regarding Scheme 2 SL-PRS resource allocation, study at least the following aspects:</w:t>
            </w:r>
          </w:p>
          <w:p w14:paraId="3BF72F3C" w14:textId="77777777" w:rsidR="008B28F7" w:rsidRDefault="008B28F7" w:rsidP="0047057E">
            <w:pPr>
              <w:pStyle w:val="af4"/>
              <w:widowControl/>
              <w:numPr>
                <w:ilvl w:val="0"/>
                <w:numId w:val="14"/>
              </w:numPr>
              <w:wordWrap/>
              <w:autoSpaceDE/>
              <w:autoSpaceDN/>
              <w:spacing w:before="0" w:after="160" w:line="254" w:lineRule="auto"/>
              <w:ind w:leftChars="0" w:left="480" w:hanging="480"/>
              <w:contextualSpacing/>
              <w:jc w:val="left"/>
              <w:rPr>
                <w:rFonts w:ascii="Times New Roman" w:hAnsi="Times New Roman"/>
                <w:lang w:eastAsia="zh-CN"/>
              </w:rPr>
            </w:pPr>
            <w:r>
              <w:rPr>
                <w:rFonts w:ascii="Times New Roman" w:hAnsi="Times New Roman"/>
                <w:lang w:eastAsia="zh-CN"/>
              </w:rPr>
              <w:t>Resource selection mechanism for SL-PRS</w:t>
            </w:r>
          </w:p>
          <w:p w14:paraId="14DBE5B2" w14:textId="77777777" w:rsidR="008B28F7" w:rsidRDefault="008B28F7" w:rsidP="0047057E">
            <w:pPr>
              <w:pStyle w:val="af4"/>
              <w:widowControl/>
              <w:numPr>
                <w:ilvl w:val="0"/>
                <w:numId w:val="14"/>
              </w:numPr>
              <w:wordWrap/>
              <w:autoSpaceDE/>
              <w:autoSpaceDN/>
              <w:spacing w:before="0" w:after="0" w:line="254" w:lineRule="auto"/>
              <w:ind w:leftChars="0" w:left="480" w:hanging="480"/>
              <w:contextualSpacing/>
              <w:jc w:val="left"/>
              <w:rPr>
                <w:rFonts w:ascii="Times New Roman" w:hAnsi="Times New Roman"/>
                <w:lang w:eastAsia="zh-CN"/>
              </w:rPr>
            </w:pPr>
            <w:r>
              <w:rPr>
                <w:rFonts w:ascii="Times New Roman" w:hAnsi="Times New Roman"/>
                <w:lang w:eastAsia="zh-CN"/>
              </w:rPr>
              <w:t>Inter-UE coordination</w:t>
            </w:r>
          </w:p>
          <w:p w14:paraId="530794E3" w14:textId="77777777" w:rsidR="008B28F7" w:rsidRDefault="008B28F7" w:rsidP="0047057E">
            <w:pPr>
              <w:pStyle w:val="af4"/>
              <w:widowControl/>
              <w:numPr>
                <w:ilvl w:val="0"/>
                <w:numId w:val="14"/>
              </w:numPr>
              <w:wordWrap/>
              <w:autoSpaceDE/>
              <w:autoSpaceDN/>
              <w:spacing w:before="0" w:after="0" w:line="254" w:lineRule="auto"/>
              <w:ind w:leftChars="0" w:left="480" w:hanging="480"/>
              <w:contextualSpacing/>
              <w:jc w:val="left"/>
              <w:rPr>
                <w:rFonts w:ascii="Times New Roman" w:hAnsi="Times New Roman"/>
                <w:lang w:eastAsia="zh-CN"/>
              </w:rPr>
            </w:pPr>
            <w:r>
              <w:rPr>
                <w:rFonts w:ascii="Times New Roman" w:hAnsi="Times New Roman"/>
                <w:lang w:eastAsia="zh-CN"/>
              </w:rPr>
              <w:t>Aspects for congestion control mechanisms for SL-PRS</w:t>
            </w:r>
          </w:p>
          <w:p w14:paraId="64E79D48" w14:textId="77777777" w:rsidR="008B28F7" w:rsidRDefault="008B28F7" w:rsidP="008B28F7">
            <w:pPr>
              <w:widowControl/>
              <w:wordWrap/>
              <w:autoSpaceDE/>
              <w:autoSpaceDN/>
              <w:spacing w:line="252" w:lineRule="auto"/>
              <w:jc w:val="left"/>
              <w:rPr>
                <w:rFonts w:ascii="Times" w:hAnsi="Times"/>
                <w:lang w:val="en-GB" w:eastAsia="en-US"/>
              </w:rPr>
            </w:pPr>
          </w:p>
          <w:p w14:paraId="2489C4AD" w14:textId="77777777" w:rsidR="008B28F7" w:rsidRPr="008B28F7" w:rsidRDefault="008B28F7" w:rsidP="008B28F7">
            <w:pPr>
              <w:widowControl/>
              <w:wordWrap/>
              <w:autoSpaceDE/>
              <w:autoSpaceDN/>
              <w:rPr>
                <w:lang w:val="en-GB" w:eastAsia="en-US"/>
              </w:rPr>
            </w:pPr>
            <w:r w:rsidRPr="008B28F7">
              <w:rPr>
                <w:highlight w:val="green"/>
                <w:lang w:val="en-GB" w:eastAsia="en-US"/>
              </w:rPr>
              <w:t>Agreement</w:t>
            </w:r>
          </w:p>
          <w:p w14:paraId="544ADB71" w14:textId="77777777" w:rsidR="008B28F7" w:rsidRPr="008B28F7" w:rsidRDefault="008B28F7" w:rsidP="0047057E">
            <w:pPr>
              <w:widowControl/>
              <w:numPr>
                <w:ilvl w:val="0"/>
                <w:numId w:val="15"/>
              </w:numPr>
              <w:wordWrap/>
              <w:autoSpaceDE/>
              <w:autoSpaceDN/>
              <w:spacing w:line="254" w:lineRule="auto"/>
              <w:ind w:left="400" w:hanging="400"/>
              <w:contextualSpacing/>
              <w:jc w:val="left"/>
              <w:rPr>
                <w:rFonts w:ascii="Times" w:hAnsi="Times"/>
                <w:szCs w:val="24"/>
                <w:lang w:val="en-GB" w:eastAsia="x-none"/>
              </w:rPr>
            </w:pPr>
            <w:r w:rsidRPr="008B28F7">
              <w:rPr>
                <w:rFonts w:ascii="Times" w:hAnsi="Times"/>
                <w:szCs w:val="24"/>
                <w:lang w:val="en-GB" w:eastAsia="x-none"/>
              </w:rPr>
              <w:t>With regards to the configuration/activation/deactivation/triggering of SL-PRS, Option 3 from the previous corresponding RAN1 #109 agreement will not be considered further.</w:t>
            </w:r>
          </w:p>
          <w:p w14:paraId="56D1598A" w14:textId="77777777" w:rsidR="008B28F7" w:rsidRPr="008B28F7" w:rsidRDefault="008B28F7" w:rsidP="0047057E">
            <w:pPr>
              <w:widowControl/>
              <w:numPr>
                <w:ilvl w:val="0"/>
                <w:numId w:val="15"/>
              </w:numPr>
              <w:wordWrap/>
              <w:autoSpaceDE/>
              <w:autoSpaceDN/>
              <w:spacing w:line="254" w:lineRule="auto"/>
              <w:ind w:left="400" w:hanging="400"/>
              <w:contextualSpacing/>
              <w:jc w:val="left"/>
              <w:rPr>
                <w:rFonts w:eastAsia="Times New Roman"/>
                <w:sz w:val="24"/>
                <w:szCs w:val="24"/>
                <w:lang w:val="en-GB" w:eastAsia="x-none"/>
              </w:rPr>
            </w:pPr>
            <w:r w:rsidRPr="008B28F7">
              <w:rPr>
                <w:rFonts w:ascii="Times" w:hAnsi="Times"/>
                <w:szCs w:val="24"/>
                <w:lang w:val="en-GB" w:eastAsia="x-none"/>
              </w:rPr>
              <w:t>With regards to reservation of SL-PRS, it can be considered based on the Option 1 or Option 2 from the previous corresponding RAN1 #109 agreement.</w:t>
            </w:r>
          </w:p>
          <w:p w14:paraId="3864D4A8" w14:textId="77777777" w:rsidR="008B28F7" w:rsidRPr="008B28F7" w:rsidRDefault="008B28F7" w:rsidP="008B28F7">
            <w:pPr>
              <w:widowControl/>
              <w:wordWrap/>
              <w:autoSpaceDE/>
              <w:autoSpaceDN/>
              <w:spacing w:line="252" w:lineRule="auto"/>
              <w:jc w:val="left"/>
              <w:rPr>
                <w:rFonts w:ascii="Times" w:hAnsi="Times"/>
                <w:lang w:val="en-GB" w:eastAsia="en-US"/>
              </w:rPr>
            </w:pPr>
          </w:p>
          <w:p w14:paraId="0F3EFC7D" w14:textId="77777777" w:rsidR="008B28F7" w:rsidRPr="00086593" w:rsidRDefault="008B28F7" w:rsidP="008B28F7">
            <w:pPr>
              <w:rPr>
                <w:b/>
                <w:highlight w:val="green"/>
                <w:lang w:eastAsia="x-none"/>
              </w:rPr>
            </w:pPr>
            <w:r w:rsidRPr="003C5B93">
              <w:rPr>
                <w:b/>
                <w:highlight w:val="green"/>
                <w:lang w:eastAsia="x-none"/>
              </w:rPr>
              <w:t>Agreement</w:t>
            </w:r>
          </w:p>
          <w:p w14:paraId="7E68F783" w14:textId="77777777" w:rsidR="008B28F7" w:rsidRPr="00086593" w:rsidRDefault="008B28F7" w:rsidP="008B28F7">
            <w:r w:rsidRPr="00086593">
              <w:t>Regarding Scheme 1 SL-PRS resource allocation, a transmitting UE receives a SL-PRS resource allocation signaling from the network. Consider one or more of the following options:</w:t>
            </w:r>
          </w:p>
          <w:p w14:paraId="1BEC4DF5" w14:textId="77777777" w:rsidR="008B28F7" w:rsidRPr="00086593" w:rsidRDefault="008B28F7" w:rsidP="0047057E">
            <w:pPr>
              <w:widowControl/>
              <w:numPr>
                <w:ilvl w:val="0"/>
                <w:numId w:val="16"/>
              </w:numPr>
              <w:wordWrap/>
              <w:autoSpaceDE/>
              <w:autoSpaceDN/>
              <w:jc w:val="left"/>
            </w:pPr>
            <w:r w:rsidRPr="00086593">
              <w:t>Opt. 1: through higher layers from the LMF</w:t>
            </w:r>
          </w:p>
          <w:p w14:paraId="53778319" w14:textId="77777777" w:rsidR="008B28F7" w:rsidRPr="00086593" w:rsidRDefault="008B28F7" w:rsidP="0047057E">
            <w:pPr>
              <w:widowControl/>
              <w:numPr>
                <w:ilvl w:val="0"/>
                <w:numId w:val="16"/>
              </w:numPr>
              <w:wordWrap/>
              <w:autoSpaceDE/>
              <w:autoSpaceDN/>
              <w:jc w:val="left"/>
            </w:pPr>
            <w:r w:rsidRPr="00086593">
              <w:t>Opt. 2: through Dynamic grant, or through configured grant type 1/type 2 from gNB</w:t>
            </w:r>
          </w:p>
          <w:p w14:paraId="2AED40C8" w14:textId="77777777" w:rsidR="008B28F7" w:rsidRPr="00086593" w:rsidRDefault="008B28F7" w:rsidP="0047057E">
            <w:pPr>
              <w:widowControl/>
              <w:numPr>
                <w:ilvl w:val="1"/>
                <w:numId w:val="16"/>
              </w:numPr>
              <w:wordWrap/>
              <w:autoSpaceDE/>
              <w:autoSpaceDN/>
              <w:jc w:val="left"/>
            </w:pPr>
            <w:r w:rsidRPr="00086593">
              <w:t>Up to further discussion which one or more of these shall be applicable</w:t>
            </w:r>
          </w:p>
          <w:p w14:paraId="6ADB054E" w14:textId="77777777" w:rsidR="008B28F7" w:rsidRDefault="008B28F7" w:rsidP="008B28F7">
            <w:pPr>
              <w:widowControl/>
              <w:wordWrap/>
              <w:autoSpaceDE/>
              <w:autoSpaceDN/>
              <w:spacing w:line="252" w:lineRule="auto"/>
              <w:jc w:val="left"/>
              <w:rPr>
                <w:rFonts w:ascii="Times" w:hAnsi="Times"/>
                <w:lang w:val="en-GB" w:eastAsia="en-US"/>
              </w:rPr>
            </w:pPr>
          </w:p>
          <w:p w14:paraId="6F677A91" w14:textId="77777777" w:rsidR="008B28F7" w:rsidRPr="00086593" w:rsidRDefault="008B28F7" w:rsidP="008B28F7">
            <w:pPr>
              <w:rPr>
                <w:b/>
                <w:highlight w:val="green"/>
                <w:lang w:eastAsia="x-none"/>
              </w:rPr>
            </w:pPr>
            <w:r w:rsidRPr="003C5B93">
              <w:rPr>
                <w:b/>
                <w:highlight w:val="green"/>
                <w:lang w:eastAsia="x-none"/>
              </w:rPr>
              <w:t>Agreement</w:t>
            </w:r>
          </w:p>
          <w:p w14:paraId="6FD608FB" w14:textId="77777777" w:rsidR="008B28F7" w:rsidRPr="006050EE" w:rsidRDefault="008B28F7" w:rsidP="008B28F7">
            <w:r w:rsidRPr="006050EE">
              <w:t>From RAN1 perspective, the following cast types of SL-PRS transmission can be introduced for SL positioning: Unicast, Groupcast (not including many to one)</w:t>
            </w:r>
          </w:p>
          <w:p w14:paraId="01236C37" w14:textId="77777777" w:rsidR="008B28F7" w:rsidRPr="006050EE" w:rsidRDefault="008B28F7" w:rsidP="0047057E">
            <w:pPr>
              <w:widowControl/>
              <w:numPr>
                <w:ilvl w:val="0"/>
                <w:numId w:val="16"/>
              </w:numPr>
              <w:wordWrap/>
              <w:autoSpaceDE/>
              <w:autoSpaceDN/>
              <w:jc w:val="left"/>
            </w:pPr>
            <w:r w:rsidRPr="006050EE">
              <w:t>Broadcast (as a working assumption).</w:t>
            </w:r>
          </w:p>
          <w:p w14:paraId="46FB242A" w14:textId="77777777" w:rsidR="008B28F7" w:rsidRPr="006050EE" w:rsidRDefault="008B28F7" w:rsidP="0047057E">
            <w:pPr>
              <w:widowControl/>
              <w:numPr>
                <w:ilvl w:val="0"/>
                <w:numId w:val="16"/>
              </w:numPr>
              <w:wordWrap/>
              <w:autoSpaceDE/>
              <w:autoSpaceDN/>
              <w:jc w:val="left"/>
            </w:pPr>
            <w:r w:rsidRPr="006050EE">
              <w:t>FFS: Applicability of the above cast types</w:t>
            </w:r>
          </w:p>
          <w:p w14:paraId="2BA74337" w14:textId="77777777" w:rsidR="008B28F7" w:rsidRDefault="008B28F7" w:rsidP="008B28F7">
            <w:pPr>
              <w:widowControl/>
              <w:wordWrap/>
              <w:autoSpaceDE/>
              <w:autoSpaceDN/>
              <w:spacing w:line="252" w:lineRule="auto"/>
              <w:jc w:val="left"/>
              <w:rPr>
                <w:rFonts w:ascii="Times" w:hAnsi="Times"/>
                <w:lang w:val="en-GB" w:eastAsia="en-US"/>
              </w:rPr>
            </w:pPr>
          </w:p>
          <w:p w14:paraId="4ACA5FC2" w14:textId="77777777" w:rsidR="008B28F7" w:rsidRPr="00197EC2" w:rsidRDefault="008B28F7" w:rsidP="008B28F7">
            <w:pPr>
              <w:pStyle w:val="0Maintext"/>
              <w:rPr>
                <w:b/>
                <w:u w:val="single"/>
                <w:lang w:eastAsia="zh-CN"/>
              </w:rPr>
            </w:pPr>
            <w:r w:rsidRPr="00197EC2">
              <w:rPr>
                <w:b/>
                <w:highlight w:val="green"/>
                <w:u w:val="single"/>
                <w:lang w:eastAsia="zh-CN"/>
              </w:rPr>
              <w:t>Agreement</w:t>
            </w:r>
          </w:p>
          <w:p w14:paraId="50C879F4" w14:textId="77777777" w:rsidR="008B28F7" w:rsidRDefault="008B28F7" w:rsidP="008B28F7">
            <w:pPr>
              <w:rPr>
                <w:lang w:eastAsia="x-none"/>
              </w:rPr>
            </w:pPr>
            <w:r>
              <w:t>With regards to the SL Positioning resource allocation, for SL Positioning resource (pre-)configuration in a shared resource pool with Rel-16/17/18 sidelink communication (if supported), backward compatibility with legacy Rel-16/17 UEs should be ensured.</w:t>
            </w:r>
          </w:p>
          <w:p w14:paraId="35FB75BC" w14:textId="77777777" w:rsidR="008B28F7" w:rsidRDefault="008B28F7" w:rsidP="008B28F7">
            <w:pPr>
              <w:rPr>
                <w:lang w:eastAsia="x-none"/>
              </w:rPr>
            </w:pPr>
          </w:p>
          <w:p w14:paraId="0AE07CF3" w14:textId="77777777" w:rsidR="008B28F7" w:rsidRPr="00197EC2" w:rsidRDefault="008B28F7" w:rsidP="008B28F7">
            <w:pPr>
              <w:pStyle w:val="0Maintext"/>
              <w:rPr>
                <w:b/>
                <w:u w:val="single"/>
                <w:lang w:eastAsia="zh-CN"/>
              </w:rPr>
            </w:pPr>
            <w:r w:rsidRPr="00197EC2">
              <w:rPr>
                <w:b/>
                <w:highlight w:val="green"/>
                <w:u w:val="single"/>
                <w:lang w:eastAsia="zh-CN"/>
              </w:rPr>
              <w:t>Agreement</w:t>
            </w:r>
          </w:p>
          <w:p w14:paraId="61262CF9" w14:textId="77777777" w:rsidR="008B28F7" w:rsidRDefault="008B28F7" w:rsidP="008B28F7">
            <w:r>
              <w:t xml:space="preserve">With regards to </w:t>
            </w:r>
            <w:r w:rsidRPr="001134EC">
              <w:t>SL signaling of</w:t>
            </w:r>
            <w:r>
              <w:t xml:space="preserve"> the reservation/indication of SL-PRS resource(s) for dedicated resource pool and shared resource pool (if supported) for positioning:</w:t>
            </w:r>
          </w:p>
          <w:p w14:paraId="10983D3A" w14:textId="77777777" w:rsidR="008B28F7" w:rsidRPr="001134EC" w:rsidRDefault="008B28F7" w:rsidP="0047057E">
            <w:pPr>
              <w:widowControl/>
              <w:numPr>
                <w:ilvl w:val="0"/>
                <w:numId w:val="17"/>
              </w:numPr>
              <w:wordWrap/>
              <w:autoSpaceDE/>
              <w:autoSpaceDN/>
              <w:spacing w:after="160" w:line="252" w:lineRule="auto"/>
              <w:contextualSpacing/>
              <w:jc w:val="left"/>
              <w:rPr>
                <w:rFonts w:eastAsia="SimSun"/>
              </w:rPr>
            </w:pPr>
            <w:r w:rsidRPr="001134EC">
              <w:rPr>
                <w:rFonts w:eastAsia="SimSun"/>
              </w:rPr>
              <w:lastRenderedPageBreak/>
              <w:t>Option A.1: SCI can be used for reserving/indicating one or more SL-PRS resource(s)</w:t>
            </w:r>
          </w:p>
          <w:p w14:paraId="3B719BB5" w14:textId="77777777" w:rsidR="008B28F7" w:rsidRPr="001134EC" w:rsidRDefault="008B28F7" w:rsidP="0047057E">
            <w:pPr>
              <w:widowControl/>
              <w:numPr>
                <w:ilvl w:val="1"/>
                <w:numId w:val="17"/>
              </w:numPr>
              <w:wordWrap/>
              <w:autoSpaceDE/>
              <w:autoSpaceDN/>
              <w:spacing w:line="252" w:lineRule="auto"/>
              <w:contextualSpacing/>
              <w:jc w:val="left"/>
              <w:rPr>
                <w:rFonts w:eastAsia="SimSun"/>
              </w:rPr>
            </w:pPr>
            <w:r w:rsidRPr="001134EC">
              <w:rPr>
                <w:rFonts w:eastAsia="SimSun"/>
              </w:rPr>
              <w:t>Note: This does NOT mean that only SCI is being used. There can still be higher layer signaling for the purpose of indicating a part of SL-PRS configuration.</w:t>
            </w:r>
          </w:p>
          <w:p w14:paraId="106F4D18" w14:textId="77777777" w:rsidR="008B28F7" w:rsidRPr="001134EC" w:rsidRDefault="008B28F7" w:rsidP="0047057E">
            <w:pPr>
              <w:widowControl/>
              <w:numPr>
                <w:ilvl w:val="1"/>
                <w:numId w:val="17"/>
              </w:numPr>
              <w:wordWrap/>
              <w:autoSpaceDE/>
              <w:autoSpaceDN/>
              <w:spacing w:line="252" w:lineRule="auto"/>
              <w:contextualSpacing/>
              <w:jc w:val="left"/>
              <w:rPr>
                <w:rFonts w:eastAsia="SimSun"/>
              </w:rPr>
            </w:pPr>
            <w:r w:rsidRPr="001134EC">
              <w:rPr>
                <w:rFonts w:eastAsia="SimSun"/>
              </w:rPr>
              <w:t>FFS: Whether SCI is single stage SCI or two stage SCI</w:t>
            </w:r>
          </w:p>
          <w:p w14:paraId="18ED3922" w14:textId="77777777" w:rsidR="008B28F7" w:rsidRPr="001134EC" w:rsidRDefault="008B28F7" w:rsidP="0047057E">
            <w:pPr>
              <w:widowControl/>
              <w:numPr>
                <w:ilvl w:val="0"/>
                <w:numId w:val="17"/>
              </w:numPr>
              <w:wordWrap/>
              <w:autoSpaceDE/>
              <w:autoSpaceDN/>
              <w:spacing w:after="160" w:line="252" w:lineRule="auto"/>
              <w:contextualSpacing/>
              <w:jc w:val="left"/>
              <w:rPr>
                <w:rFonts w:eastAsia="SimSun"/>
              </w:rPr>
            </w:pPr>
            <w:r w:rsidRPr="001134EC">
              <w:rPr>
                <w:rFonts w:eastAsia="SimSun"/>
              </w:rPr>
              <w:t>FFS: SL-MAC-CE or other higher-layer signaling reservation/indication</w:t>
            </w:r>
          </w:p>
          <w:p w14:paraId="5FB595A8" w14:textId="77777777" w:rsidR="008B28F7" w:rsidRDefault="008B28F7" w:rsidP="008B28F7">
            <w:pPr>
              <w:widowControl/>
              <w:wordWrap/>
              <w:autoSpaceDE/>
              <w:autoSpaceDN/>
              <w:spacing w:line="252" w:lineRule="auto"/>
              <w:jc w:val="left"/>
              <w:rPr>
                <w:rFonts w:ascii="Times" w:hAnsi="Times"/>
                <w:lang w:val="en-GB" w:eastAsia="en-US"/>
              </w:rPr>
            </w:pPr>
          </w:p>
          <w:p w14:paraId="543B32BC" w14:textId="77777777" w:rsidR="008B28F7" w:rsidRPr="00197EC2" w:rsidRDefault="008B28F7" w:rsidP="008B28F7">
            <w:pPr>
              <w:pStyle w:val="0Maintext"/>
              <w:rPr>
                <w:b/>
                <w:u w:val="single"/>
                <w:lang w:eastAsia="zh-CN"/>
              </w:rPr>
            </w:pPr>
            <w:r w:rsidRPr="00197EC2">
              <w:rPr>
                <w:b/>
                <w:highlight w:val="green"/>
                <w:u w:val="single"/>
                <w:lang w:eastAsia="zh-CN"/>
              </w:rPr>
              <w:t>Agreement</w:t>
            </w:r>
          </w:p>
          <w:p w14:paraId="7E1634EE" w14:textId="77777777" w:rsidR="008B28F7" w:rsidRPr="006144F7" w:rsidRDefault="008B28F7" w:rsidP="008B28F7">
            <w:r w:rsidRPr="006144F7">
              <w:t>Study further the granularity of time-domain resource allocation for SL-PRS transmission.</w:t>
            </w:r>
          </w:p>
          <w:p w14:paraId="34F9781C" w14:textId="77777777" w:rsidR="008B28F7" w:rsidRDefault="008B28F7" w:rsidP="008B28F7">
            <w:pPr>
              <w:widowControl/>
              <w:wordWrap/>
              <w:autoSpaceDE/>
              <w:autoSpaceDN/>
              <w:spacing w:line="252" w:lineRule="auto"/>
              <w:jc w:val="left"/>
              <w:rPr>
                <w:rFonts w:ascii="Times" w:hAnsi="Times"/>
                <w:lang w:val="en-GB" w:eastAsia="en-US"/>
              </w:rPr>
            </w:pPr>
          </w:p>
          <w:p w14:paraId="6181A881" w14:textId="77777777" w:rsidR="001C4D2D" w:rsidRPr="00197EC2" w:rsidRDefault="001C4D2D" w:rsidP="001C4D2D">
            <w:pPr>
              <w:pStyle w:val="0Maintext"/>
              <w:rPr>
                <w:b/>
                <w:u w:val="single"/>
                <w:lang w:eastAsia="zh-CN"/>
              </w:rPr>
            </w:pPr>
            <w:r w:rsidRPr="00197EC2">
              <w:rPr>
                <w:b/>
                <w:highlight w:val="green"/>
                <w:u w:val="single"/>
                <w:lang w:eastAsia="zh-CN"/>
              </w:rPr>
              <w:t>Agreement</w:t>
            </w:r>
          </w:p>
          <w:p w14:paraId="462A5101" w14:textId="77777777" w:rsidR="001C4D2D" w:rsidRPr="006144F7" w:rsidRDefault="001C4D2D" w:rsidP="001C4D2D">
            <w:r w:rsidRPr="006144F7">
              <w:t>With regards to the SL-PRS time domain behavior, at least study the following behaviors from Tx UE perspective:</w:t>
            </w:r>
          </w:p>
          <w:p w14:paraId="60725BAB" w14:textId="77777777" w:rsidR="001C4D2D" w:rsidRPr="006144F7" w:rsidRDefault="001C4D2D" w:rsidP="001C4D2D">
            <w:pPr>
              <w:widowControl/>
              <w:numPr>
                <w:ilvl w:val="0"/>
                <w:numId w:val="17"/>
              </w:numPr>
              <w:wordWrap/>
              <w:autoSpaceDE/>
              <w:autoSpaceDN/>
              <w:spacing w:line="252" w:lineRule="auto"/>
              <w:jc w:val="left"/>
            </w:pPr>
            <w:r w:rsidRPr="006144F7">
              <w:t xml:space="preserve">Periodic SL-PRS </w:t>
            </w:r>
          </w:p>
          <w:p w14:paraId="1E3393D4" w14:textId="77777777" w:rsidR="001C4D2D" w:rsidRPr="006144F7" w:rsidRDefault="001C4D2D" w:rsidP="001C4D2D">
            <w:pPr>
              <w:widowControl/>
              <w:numPr>
                <w:ilvl w:val="1"/>
                <w:numId w:val="17"/>
              </w:numPr>
              <w:wordWrap/>
              <w:autoSpaceDE/>
              <w:autoSpaceDN/>
              <w:spacing w:line="252" w:lineRule="auto"/>
              <w:jc w:val="left"/>
            </w:pPr>
            <w:r w:rsidRPr="006144F7">
              <w:t xml:space="preserve">SL-PRS is transmitted periodically with a transmission periodicity </w:t>
            </w:r>
          </w:p>
          <w:p w14:paraId="3BBAE44A" w14:textId="77777777" w:rsidR="001C4D2D" w:rsidRPr="006144F7" w:rsidRDefault="001C4D2D" w:rsidP="001C4D2D">
            <w:pPr>
              <w:widowControl/>
              <w:numPr>
                <w:ilvl w:val="1"/>
                <w:numId w:val="17"/>
              </w:numPr>
              <w:wordWrap/>
              <w:autoSpaceDE/>
              <w:autoSpaceDN/>
              <w:spacing w:line="252" w:lineRule="auto"/>
              <w:jc w:val="left"/>
            </w:pPr>
            <w:r w:rsidRPr="006144F7">
              <w:t>FFS: any additional details, including whether or not higher layers can start/stop transmission.</w:t>
            </w:r>
          </w:p>
          <w:p w14:paraId="0BD4AE2C" w14:textId="77777777" w:rsidR="001C4D2D" w:rsidRPr="006144F7" w:rsidRDefault="001C4D2D" w:rsidP="001C4D2D">
            <w:pPr>
              <w:widowControl/>
              <w:numPr>
                <w:ilvl w:val="0"/>
                <w:numId w:val="17"/>
              </w:numPr>
              <w:wordWrap/>
              <w:autoSpaceDE/>
              <w:autoSpaceDN/>
              <w:spacing w:line="252" w:lineRule="auto"/>
              <w:jc w:val="left"/>
            </w:pPr>
            <w:r w:rsidRPr="006144F7">
              <w:t xml:space="preserve">Semi-persistent SL-PRS </w:t>
            </w:r>
          </w:p>
          <w:p w14:paraId="792A85CE" w14:textId="77777777" w:rsidR="001C4D2D" w:rsidRPr="006144F7" w:rsidRDefault="001C4D2D" w:rsidP="001C4D2D">
            <w:pPr>
              <w:widowControl/>
              <w:numPr>
                <w:ilvl w:val="1"/>
                <w:numId w:val="17"/>
              </w:numPr>
              <w:wordWrap/>
              <w:autoSpaceDE/>
              <w:autoSpaceDN/>
              <w:spacing w:line="252" w:lineRule="auto"/>
              <w:jc w:val="left"/>
            </w:pPr>
            <w:r w:rsidRPr="006144F7">
              <w:t>SL-PRS is transmitted periodically with a transmission periodicity after activation and until deactivation</w:t>
            </w:r>
          </w:p>
          <w:p w14:paraId="6F5C1609" w14:textId="77777777" w:rsidR="001C4D2D" w:rsidRPr="006144F7" w:rsidRDefault="001C4D2D" w:rsidP="001C4D2D">
            <w:pPr>
              <w:widowControl/>
              <w:numPr>
                <w:ilvl w:val="1"/>
                <w:numId w:val="17"/>
              </w:numPr>
              <w:wordWrap/>
              <w:autoSpaceDE/>
              <w:autoSpaceDN/>
              <w:spacing w:line="252" w:lineRule="auto"/>
              <w:jc w:val="left"/>
            </w:pPr>
            <w:r w:rsidRPr="006144F7">
              <w:t>FFS: any additional details</w:t>
            </w:r>
          </w:p>
          <w:p w14:paraId="3AC64E2E" w14:textId="77777777" w:rsidR="001C4D2D" w:rsidRPr="006144F7" w:rsidRDefault="001C4D2D" w:rsidP="001C4D2D">
            <w:pPr>
              <w:widowControl/>
              <w:numPr>
                <w:ilvl w:val="0"/>
                <w:numId w:val="17"/>
              </w:numPr>
              <w:wordWrap/>
              <w:autoSpaceDE/>
              <w:autoSpaceDN/>
              <w:spacing w:line="252" w:lineRule="auto"/>
              <w:jc w:val="left"/>
            </w:pPr>
            <w:r w:rsidRPr="006144F7">
              <w:t xml:space="preserve">Aperiodic SL-PRS </w:t>
            </w:r>
          </w:p>
          <w:p w14:paraId="64B21EBD" w14:textId="77777777" w:rsidR="001C4D2D" w:rsidRPr="006144F7" w:rsidRDefault="001C4D2D" w:rsidP="001C4D2D">
            <w:pPr>
              <w:widowControl/>
              <w:numPr>
                <w:ilvl w:val="1"/>
                <w:numId w:val="17"/>
              </w:numPr>
              <w:wordWrap/>
              <w:autoSpaceDE/>
              <w:autoSpaceDN/>
              <w:spacing w:line="252" w:lineRule="auto"/>
              <w:jc w:val="left"/>
            </w:pPr>
            <w:r w:rsidRPr="006144F7">
              <w:t xml:space="preserve">SL-PRS is transmitted at least once after [triggering/request] </w:t>
            </w:r>
          </w:p>
          <w:p w14:paraId="2052254F" w14:textId="77777777" w:rsidR="001C4D2D" w:rsidRPr="006144F7" w:rsidRDefault="001C4D2D" w:rsidP="001C4D2D">
            <w:pPr>
              <w:widowControl/>
              <w:numPr>
                <w:ilvl w:val="2"/>
                <w:numId w:val="17"/>
              </w:numPr>
              <w:wordWrap/>
              <w:autoSpaceDE/>
              <w:autoSpaceDN/>
              <w:spacing w:line="252" w:lineRule="auto"/>
              <w:jc w:val="left"/>
            </w:pPr>
            <w:r w:rsidRPr="006144F7">
              <w:t xml:space="preserve">Note: the brackets in the above means that companies are encouraged to study further whether “triggering” and/or “request” should be used and provide their definitions. </w:t>
            </w:r>
          </w:p>
          <w:p w14:paraId="0A6E09B7" w14:textId="77777777" w:rsidR="001C4D2D" w:rsidRPr="006144F7" w:rsidRDefault="001C4D2D" w:rsidP="001C4D2D">
            <w:pPr>
              <w:widowControl/>
              <w:numPr>
                <w:ilvl w:val="1"/>
                <w:numId w:val="17"/>
              </w:numPr>
              <w:wordWrap/>
              <w:autoSpaceDE/>
              <w:autoSpaceDN/>
              <w:spacing w:line="252" w:lineRule="auto"/>
              <w:jc w:val="left"/>
            </w:pPr>
            <w:r w:rsidRPr="006144F7">
              <w:t>FFS: any additional details</w:t>
            </w:r>
          </w:p>
          <w:p w14:paraId="3A7765EE" w14:textId="77777777" w:rsidR="001C4D2D" w:rsidRPr="006144F7" w:rsidRDefault="001C4D2D" w:rsidP="001C4D2D">
            <w:pPr>
              <w:widowControl/>
              <w:numPr>
                <w:ilvl w:val="0"/>
                <w:numId w:val="17"/>
              </w:numPr>
              <w:wordWrap/>
              <w:autoSpaceDE/>
              <w:autoSpaceDN/>
              <w:spacing w:line="252" w:lineRule="auto"/>
              <w:jc w:val="left"/>
            </w:pPr>
            <w:r w:rsidRPr="006144F7">
              <w:t>FFS: Applicability of the above time behaviors for scheme 1 &amp; scheme 2</w:t>
            </w:r>
          </w:p>
          <w:p w14:paraId="118E3AFF" w14:textId="77777777" w:rsidR="001C4D2D" w:rsidRPr="006144F7" w:rsidRDefault="001C4D2D" w:rsidP="001C4D2D">
            <w:pPr>
              <w:widowControl/>
              <w:numPr>
                <w:ilvl w:val="0"/>
                <w:numId w:val="17"/>
              </w:numPr>
              <w:wordWrap/>
              <w:autoSpaceDE/>
              <w:autoSpaceDN/>
              <w:spacing w:line="252" w:lineRule="auto"/>
              <w:jc w:val="left"/>
            </w:pPr>
            <w:r w:rsidRPr="006144F7">
              <w:t>FFS: Rx UE behavior is separately discussed.</w:t>
            </w:r>
          </w:p>
          <w:p w14:paraId="187A12D2" w14:textId="77777777" w:rsidR="001C4D2D" w:rsidRPr="006144F7" w:rsidRDefault="001C4D2D" w:rsidP="001C4D2D">
            <w:pPr>
              <w:widowControl/>
              <w:numPr>
                <w:ilvl w:val="0"/>
                <w:numId w:val="17"/>
              </w:numPr>
              <w:wordWrap/>
              <w:autoSpaceDE/>
              <w:autoSpaceDN/>
              <w:spacing w:line="252" w:lineRule="auto"/>
              <w:jc w:val="left"/>
            </w:pPr>
            <w:r w:rsidRPr="006144F7">
              <w:t>FFS: What mechanism(s) are used for activation/deactivation/triggering is part of the study</w:t>
            </w:r>
          </w:p>
          <w:p w14:paraId="1E30AF06" w14:textId="77777777" w:rsidR="001C4D2D" w:rsidRDefault="001C4D2D" w:rsidP="008B28F7">
            <w:pPr>
              <w:rPr>
                <w:b/>
                <w:highlight w:val="green"/>
              </w:rPr>
            </w:pPr>
          </w:p>
          <w:p w14:paraId="4CB73D84" w14:textId="77777777" w:rsidR="008B28F7" w:rsidRDefault="008B28F7" w:rsidP="008B28F7">
            <w:pPr>
              <w:rPr>
                <w:b/>
              </w:rPr>
            </w:pPr>
            <w:r>
              <w:rPr>
                <w:b/>
                <w:highlight w:val="green"/>
              </w:rPr>
              <w:t>Agreement</w:t>
            </w:r>
          </w:p>
          <w:p w14:paraId="2CBFBD9B" w14:textId="77777777" w:rsidR="008B28F7" w:rsidRDefault="008B28F7" w:rsidP="008B28F7">
            <w:r>
              <w:t>With regards to the SL Positioning resource allocation, support</w:t>
            </w:r>
          </w:p>
          <w:p w14:paraId="52D9B62E" w14:textId="77777777" w:rsidR="008B28F7" w:rsidRDefault="008B28F7" w:rsidP="0047057E">
            <w:pPr>
              <w:pStyle w:val="af4"/>
              <w:widowControl/>
              <w:numPr>
                <w:ilvl w:val="0"/>
                <w:numId w:val="18"/>
              </w:numPr>
              <w:wordWrap/>
              <w:overflowPunct w:val="0"/>
              <w:adjustRightInd w:val="0"/>
              <w:spacing w:before="0" w:after="0" w:line="240" w:lineRule="auto"/>
              <w:ind w:leftChars="0" w:left="714" w:hanging="357"/>
              <w:contextualSpacing/>
              <w:textAlignment w:val="baseline"/>
              <w:rPr>
                <w:rFonts w:ascii="Times New Roman" w:eastAsia="Times New Roman" w:hAnsi="Times New Roman"/>
              </w:rPr>
            </w:pPr>
            <w:r>
              <w:rPr>
                <w:rFonts w:ascii="Times New Roman" w:eastAsia="Times New Roman" w:hAnsi="Times New Roman"/>
              </w:rPr>
              <w:t>Alt. 2: either dedicated resource pool(s) and/or a shared resource pool(s) with sidelink communication can be (pre-)configured for SL-PRS.</w:t>
            </w:r>
          </w:p>
          <w:p w14:paraId="052ED882" w14:textId="77777777" w:rsidR="008B28F7" w:rsidRDefault="008B28F7" w:rsidP="0047057E">
            <w:pPr>
              <w:pStyle w:val="af4"/>
              <w:widowControl/>
              <w:numPr>
                <w:ilvl w:val="0"/>
                <w:numId w:val="18"/>
              </w:numPr>
              <w:wordWrap/>
              <w:overflowPunct w:val="0"/>
              <w:adjustRightInd w:val="0"/>
              <w:spacing w:before="0" w:after="0" w:line="240" w:lineRule="auto"/>
              <w:ind w:leftChars="0" w:left="714" w:hanging="357"/>
              <w:contextualSpacing/>
              <w:textAlignment w:val="baseline"/>
              <w:rPr>
                <w:rFonts w:ascii="Times New Roman" w:eastAsia="Times New Roman" w:hAnsi="Times New Roman"/>
              </w:rPr>
            </w:pPr>
            <w:r>
              <w:rPr>
                <w:rFonts w:ascii="Times New Roman" w:eastAsia="Times New Roman" w:hAnsi="Times New Roman"/>
              </w:rPr>
              <w:t>Note: this does not imply that the design is the same for both types of resources pools</w:t>
            </w:r>
          </w:p>
          <w:p w14:paraId="7134A5E0" w14:textId="77777777" w:rsidR="008B28F7" w:rsidRDefault="008B28F7" w:rsidP="0047057E">
            <w:pPr>
              <w:pStyle w:val="af4"/>
              <w:widowControl/>
              <w:numPr>
                <w:ilvl w:val="0"/>
                <w:numId w:val="18"/>
              </w:numPr>
              <w:wordWrap/>
              <w:overflowPunct w:val="0"/>
              <w:adjustRightInd w:val="0"/>
              <w:spacing w:before="0" w:after="0" w:line="240" w:lineRule="auto"/>
              <w:ind w:leftChars="0" w:left="714" w:hanging="357"/>
              <w:contextualSpacing/>
              <w:textAlignment w:val="baseline"/>
              <w:rPr>
                <w:rFonts w:ascii="Times New Roman" w:eastAsia="Times New Roman" w:hAnsi="Times New Roman"/>
              </w:rPr>
            </w:pPr>
            <w:r>
              <w:rPr>
                <w:rFonts w:ascii="Times New Roman" w:eastAsia="Times New Roman" w:hAnsi="Times New Roman"/>
              </w:rPr>
              <w:t>Note: shared resources pool(s) should be supported with backward compatibility</w:t>
            </w:r>
          </w:p>
          <w:p w14:paraId="0BCC7A7D" w14:textId="77777777" w:rsidR="008B28F7" w:rsidRDefault="008B28F7" w:rsidP="008B28F7">
            <w:pPr>
              <w:widowControl/>
              <w:wordWrap/>
              <w:autoSpaceDE/>
              <w:autoSpaceDN/>
              <w:spacing w:line="252" w:lineRule="auto"/>
              <w:jc w:val="left"/>
              <w:rPr>
                <w:rFonts w:ascii="Times" w:hAnsi="Times"/>
                <w:lang w:val="en-GB" w:eastAsia="en-US"/>
              </w:rPr>
            </w:pPr>
          </w:p>
          <w:p w14:paraId="3E83C77B" w14:textId="77777777" w:rsidR="008B28F7" w:rsidRDefault="008B28F7" w:rsidP="008B28F7">
            <w:pPr>
              <w:rPr>
                <w:b/>
              </w:rPr>
            </w:pPr>
            <w:r>
              <w:rPr>
                <w:b/>
                <w:highlight w:val="green"/>
              </w:rPr>
              <w:t>Agreement</w:t>
            </w:r>
          </w:p>
          <w:p w14:paraId="60888AC1" w14:textId="77777777" w:rsidR="008B28F7" w:rsidRDefault="008B28F7" w:rsidP="008B28F7">
            <w:pPr>
              <w:pStyle w:val="af4"/>
              <w:ind w:leftChars="0" w:left="0"/>
              <w:rPr>
                <w:rFonts w:ascii="Times New Roman" w:eastAsia="Times New Roman" w:hAnsi="Times New Roman"/>
              </w:rPr>
            </w:pPr>
            <w:r>
              <w:rPr>
                <w:rFonts w:ascii="Times New Roman" w:eastAsia="Times New Roman" w:hAnsi="Times New Roman"/>
              </w:rPr>
              <w:t>For Scheme 2, with regards to Resource allocation mechanism for SL-PRS, pick one or both of the following options:</w:t>
            </w:r>
          </w:p>
          <w:p w14:paraId="713FFC7B" w14:textId="77777777" w:rsidR="008B28F7" w:rsidRDefault="008B28F7" w:rsidP="0047057E">
            <w:pPr>
              <w:pStyle w:val="af4"/>
              <w:widowControl/>
              <w:numPr>
                <w:ilvl w:val="0"/>
                <w:numId w:val="18"/>
              </w:numPr>
              <w:wordWrap/>
              <w:overflowPunct w:val="0"/>
              <w:adjustRightInd w:val="0"/>
              <w:spacing w:before="0" w:after="0" w:line="240" w:lineRule="auto"/>
              <w:ind w:leftChars="0" w:left="714" w:hanging="357"/>
              <w:contextualSpacing/>
              <w:textAlignment w:val="baseline"/>
              <w:rPr>
                <w:rFonts w:ascii="Times New Roman" w:eastAsia="Times New Roman" w:hAnsi="Times New Roman"/>
              </w:rPr>
            </w:pPr>
            <w:r>
              <w:rPr>
                <w:rFonts w:ascii="Times New Roman" w:eastAsia="Times New Roman" w:hAnsi="Times New Roman"/>
              </w:rPr>
              <w:t xml:space="preserve">Option 1: A sensing based resource allocation should be introduced </w:t>
            </w:r>
          </w:p>
          <w:p w14:paraId="3EC5E9E1" w14:textId="77777777" w:rsidR="008B28F7" w:rsidRDefault="008B28F7" w:rsidP="0047057E">
            <w:pPr>
              <w:pStyle w:val="af4"/>
              <w:widowControl/>
              <w:numPr>
                <w:ilvl w:val="0"/>
                <w:numId w:val="18"/>
              </w:numPr>
              <w:wordWrap/>
              <w:overflowPunct w:val="0"/>
              <w:adjustRightInd w:val="0"/>
              <w:spacing w:before="0" w:after="0" w:line="240" w:lineRule="auto"/>
              <w:ind w:leftChars="0" w:left="714" w:hanging="357"/>
              <w:contextualSpacing/>
              <w:textAlignment w:val="baseline"/>
              <w:rPr>
                <w:rFonts w:ascii="Times New Roman" w:eastAsia="Times New Roman" w:hAnsi="Times New Roman"/>
              </w:rPr>
            </w:pPr>
            <w:r>
              <w:rPr>
                <w:rFonts w:ascii="Times New Roman" w:eastAsia="Times New Roman" w:hAnsi="Times New Roman"/>
              </w:rPr>
              <w:t>Option 2: A random resource selection should be introduced</w:t>
            </w:r>
          </w:p>
          <w:p w14:paraId="49AA257E" w14:textId="77777777" w:rsidR="008B28F7" w:rsidRDefault="008B28F7" w:rsidP="0047057E">
            <w:pPr>
              <w:pStyle w:val="af4"/>
              <w:widowControl/>
              <w:numPr>
                <w:ilvl w:val="0"/>
                <w:numId w:val="18"/>
              </w:numPr>
              <w:wordWrap/>
              <w:overflowPunct w:val="0"/>
              <w:adjustRightInd w:val="0"/>
              <w:spacing w:before="0" w:after="0" w:line="240" w:lineRule="auto"/>
              <w:ind w:leftChars="0" w:left="714" w:hanging="357"/>
              <w:contextualSpacing/>
              <w:textAlignment w:val="baseline"/>
              <w:rPr>
                <w:rFonts w:ascii="Times New Roman" w:eastAsia="Times New Roman" w:hAnsi="Times New Roman"/>
              </w:rPr>
            </w:pPr>
            <w:r>
              <w:rPr>
                <w:rFonts w:ascii="Times New Roman" w:eastAsia="Times New Roman" w:hAnsi="Times New Roman"/>
              </w:rPr>
              <w:t xml:space="preserve">In either option 1 or 2, the legacy designs for UE autonomous resource allocation should be used as a starting point. Study if/what enhancements may be needed. </w:t>
            </w:r>
          </w:p>
          <w:p w14:paraId="1F6D3AED" w14:textId="77777777" w:rsidR="008B28F7" w:rsidRDefault="008B28F7" w:rsidP="008B28F7">
            <w:pPr>
              <w:widowControl/>
              <w:wordWrap/>
              <w:autoSpaceDE/>
              <w:autoSpaceDN/>
              <w:spacing w:line="252" w:lineRule="auto"/>
              <w:jc w:val="left"/>
              <w:rPr>
                <w:rFonts w:ascii="Times" w:hAnsi="Times"/>
                <w:lang w:val="en-GB" w:eastAsia="en-US"/>
              </w:rPr>
            </w:pPr>
          </w:p>
          <w:p w14:paraId="3C7A5C02" w14:textId="77777777" w:rsidR="008B28F7" w:rsidRPr="0037001C" w:rsidRDefault="008B28F7" w:rsidP="008B28F7">
            <w:pPr>
              <w:widowControl/>
              <w:wordWrap/>
              <w:autoSpaceDE/>
              <w:autoSpaceDN/>
              <w:spacing w:line="252" w:lineRule="auto"/>
              <w:jc w:val="left"/>
              <w:rPr>
                <w:rFonts w:ascii="Times" w:hAnsi="Times"/>
                <w:lang w:val="en-GB" w:eastAsia="en-US"/>
              </w:rPr>
            </w:pPr>
          </w:p>
        </w:tc>
      </w:tr>
    </w:tbl>
    <w:p w14:paraId="55809965" w14:textId="77777777" w:rsidR="00607E13" w:rsidRPr="003171E2" w:rsidRDefault="00C109EC" w:rsidP="003171E2">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lastRenderedPageBreak/>
        <w:t>In this contribution, we discuss</w:t>
      </w:r>
      <w:r w:rsidR="00F54B54">
        <w:rPr>
          <w:rFonts w:ascii="Calibri" w:eastAsia="바탕" w:hAnsi="Calibri" w:cs="Calibri"/>
          <w:sz w:val="22"/>
        </w:rPr>
        <w:t xml:space="preserve"> the </w:t>
      </w:r>
      <w:r w:rsidR="00AE3B84">
        <w:rPr>
          <w:rFonts w:ascii="Calibri" w:eastAsia="바탕" w:hAnsi="Calibri" w:cs="Calibri"/>
          <w:sz w:val="22"/>
        </w:rPr>
        <w:t>potential technical solutions</w:t>
      </w:r>
      <w:r w:rsidR="00F54B54">
        <w:rPr>
          <w:rFonts w:ascii="Calibri" w:eastAsia="바탕" w:hAnsi="Calibri" w:cs="Calibri"/>
          <w:sz w:val="22"/>
        </w:rPr>
        <w:t xml:space="preserve"> </w:t>
      </w:r>
      <w:r w:rsidR="00AE3B84">
        <w:rPr>
          <w:rFonts w:ascii="Calibri" w:eastAsia="바탕" w:hAnsi="Calibri" w:cs="Calibri"/>
          <w:sz w:val="22"/>
        </w:rPr>
        <w:t xml:space="preserve">to meet the requirements </w:t>
      </w:r>
      <w:r w:rsidR="00F54B54">
        <w:rPr>
          <w:rFonts w:ascii="Calibri" w:eastAsia="바탕" w:hAnsi="Calibri" w:cs="Calibri"/>
          <w:sz w:val="22"/>
        </w:rPr>
        <w:t>for SL positioning</w:t>
      </w:r>
      <w:r w:rsidR="009B17E6" w:rsidRPr="008B2BE5">
        <w:rPr>
          <w:rFonts w:ascii="Calibri" w:eastAsia="바탕" w:hAnsi="Calibri" w:cs="Calibri"/>
          <w:sz w:val="22"/>
        </w:rPr>
        <w:t>.</w:t>
      </w:r>
    </w:p>
    <w:p w14:paraId="4189955A" w14:textId="77777777" w:rsidR="00C109EC" w:rsidRDefault="004B126E" w:rsidP="0047057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hint="eastAsia"/>
          <w:kern w:val="0"/>
          <w:sz w:val="32"/>
          <w:szCs w:val="28"/>
        </w:rPr>
        <w:t>Resource allocation</w:t>
      </w:r>
    </w:p>
    <w:tbl>
      <w:tblPr>
        <w:tblStyle w:val="aa"/>
        <w:tblW w:w="0" w:type="auto"/>
        <w:tblLook w:val="04A0" w:firstRow="1" w:lastRow="0" w:firstColumn="1" w:lastColumn="0" w:noHBand="0" w:noVBand="1"/>
      </w:tblPr>
      <w:tblGrid>
        <w:gridCol w:w="9362"/>
      </w:tblGrid>
      <w:tr w:rsidR="00D16C76" w14:paraId="6F66E423" w14:textId="77777777" w:rsidTr="00593F37">
        <w:tc>
          <w:tcPr>
            <w:tcW w:w="9362" w:type="dxa"/>
          </w:tcPr>
          <w:p w14:paraId="5633797B" w14:textId="77777777" w:rsidR="00D16C76" w:rsidRPr="001B27D1" w:rsidRDefault="00D16C76" w:rsidP="00593F37">
            <w:pPr>
              <w:widowControl/>
              <w:wordWrap/>
              <w:overflowPunct w:val="0"/>
              <w:adjustRightInd w:val="0"/>
              <w:spacing w:before="60"/>
              <w:ind w:left="284" w:hanging="284"/>
              <w:textAlignment w:val="baseline"/>
              <w:rPr>
                <w:rFonts w:eastAsia="SimSun"/>
                <w:b/>
                <w:lang w:eastAsia="zh-CN"/>
              </w:rPr>
            </w:pPr>
            <w:r w:rsidRPr="001B27D1">
              <w:rPr>
                <w:rFonts w:eastAsia="SimSun"/>
                <w:b/>
                <w:highlight w:val="green"/>
                <w:lang w:eastAsia="zh-CN"/>
              </w:rPr>
              <w:t>Agreement</w:t>
            </w:r>
          </w:p>
          <w:p w14:paraId="0FC85115" w14:textId="77777777" w:rsidR="00D16C76" w:rsidRPr="001B27D1" w:rsidRDefault="00D16C76" w:rsidP="00593F37">
            <w:pPr>
              <w:widowControl/>
              <w:wordWrap/>
              <w:autoSpaceDE/>
              <w:autoSpaceDN/>
              <w:jc w:val="left"/>
              <w:rPr>
                <w:rFonts w:ascii="Times" w:hAnsi="Times"/>
                <w:lang w:val="en-GB" w:eastAsia="en-US"/>
              </w:rPr>
            </w:pPr>
            <w:r w:rsidRPr="001B27D1">
              <w:rPr>
                <w:rFonts w:ascii="Times" w:hAnsi="Times"/>
                <w:lang w:val="en-GB" w:eastAsia="en-US"/>
              </w:rPr>
              <w:t>For a dedicated resource pool for Positioning,</w:t>
            </w:r>
          </w:p>
          <w:p w14:paraId="12DB4D9A" w14:textId="77777777" w:rsidR="00D16C76" w:rsidRPr="001B27D1" w:rsidRDefault="00D16C76" w:rsidP="00593F37">
            <w:pPr>
              <w:widowControl/>
              <w:numPr>
                <w:ilvl w:val="0"/>
                <w:numId w:val="17"/>
              </w:numPr>
              <w:wordWrap/>
              <w:autoSpaceDE/>
              <w:autoSpaceDN/>
              <w:spacing w:line="252" w:lineRule="auto"/>
              <w:contextualSpacing/>
              <w:jc w:val="left"/>
              <w:rPr>
                <w:rFonts w:ascii="Times" w:eastAsia="SimSun" w:hAnsi="Times"/>
                <w:lang w:val="en-GB" w:eastAsia="en-US"/>
              </w:rPr>
            </w:pPr>
            <w:r w:rsidRPr="001B27D1">
              <w:rPr>
                <w:rFonts w:ascii="Times" w:eastAsia="SimSun" w:hAnsi="Times"/>
                <w:lang w:val="en-GB" w:eastAsia="en-US"/>
              </w:rPr>
              <w:t>With regards to which channels can be included in the resource pool in addition to SL-PRS, option 1 (</w:t>
            </w:r>
            <w:r w:rsidRPr="001B27D1">
              <w:rPr>
                <w:rFonts w:ascii="Times" w:hAnsi="Times"/>
                <w:lang w:val="en-GB" w:eastAsia="en-US"/>
              </w:rPr>
              <w:t>No other channel can be included beyond SL-PRS</w:t>
            </w:r>
            <w:r w:rsidRPr="001B27D1">
              <w:rPr>
                <w:rFonts w:ascii="Times" w:eastAsia="SimSun" w:hAnsi="Times"/>
                <w:lang w:val="en-GB" w:eastAsia="en-US"/>
              </w:rPr>
              <w:t xml:space="preserve">) is NOT pursued further. </w:t>
            </w:r>
          </w:p>
          <w:p w14:paraId="023CBE8D" w14:textId="77777777" w:rsidR="00D16C76" w:rsidRPr="00CE2185" w:rsidRDefault="00D16C76" w:rsidP="00593F37">
            <w:pPr>
              <w:widowControl/>
              <w:numPr>
                <w:ilvl w:val="0"/>
                <w:numId w:val="17"/>
              </w:numPr>
              <w:wordWrap/>
              <w:autoSpaceDE/>
              <w:autoSpaceDN/>
              <w:spacing w:line="252" w:lineRule="auto"/>
              <w:contextualSpacing/>
              <w:jc w:val="left"/>
              <w:rPr>
                <w:rFonts w:ascii="Times" w:eastAsia="SimSun" w:hAnsi="Times"/>
                <w:lang w:val="en-GB" w:eastAsia="en-US"/>
              </w:rPr>
            </w:pPr>
            <w:r w:rsidRPr="001B27D1">
              <w:rPr>
                <w:rFonts w:ascii="Times" w:eastAsia="SimSun" w:hAnsi="Times"/>
                <w:lang w:val="en-GB" w:eastAsia="en-US"/>
              </w:rPr>
              <w:t>Continue discussion between Option 2 and 3, and whether any other channel could also be included (e.g. PSFCH).</w:t>
            </w:r>
          </w:p>
        </w:tc>
      </w:tr>
    </w:tbl>
    <w:p w14:paraId="594B0668" w14:textId="77777777" w:rsidR="00E23B37" w:rsidRDefault="00E23B37" w:rsidP="00C64F4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lastRenderedPageBreak/>
        <w:t xml:space="preserve">There was </w:t>
      </w:r>
      <w:r>
        <w:rPr>
          <w:rFonts w:ascii="Calibri" w:eastAsia="바탕" w:hAnsi="Calibri" w:cs="Calibri"/>
          <w:sz w:val="22"/>
        </w:rPr>
        <w:t>FFS point</w:t>
      </w:r>
      <w:r>
        <w:rPr>
          <w:rFonts w:ascii="Calibri" w:eastAsia="바탕" w:hAnsi="Calibri" w:cs="Calibri" w:hint="eastAsia"/>
          <w:sz w:val="22"/>
        </w:rPr>
        <w:t xml:space="preserve"> in RAN1#112 meeting </w:t>
      </w:r>
      <w:r>
        <w:rPr>
          <w:rFonts w:ascii="Calibri" w:eastAsia="바탕" w:hAnsi="Calibri" w:cs="Calibri"/>
          <w:sz w:val="22"/>
        </w:rPr>
        <w:t>on whether PSCCH only or PS</w:t>
      </w:r>
      <w:r w:rsidR="00517D7A">
        <w:rPr>
          <w:rFonts w:ascii="Calibri" w:eastAsia="바탕" w:hAnsi="Calibri" w:cs="Calibri"/>
          <w:sz w:val="22"/>
        </w:rPr>
        <w:t>C</w:t>
      </w:r>
      <w:r>
        <w:rPr>
          <w:rFonts w:ascii="Calibri" w:eastAsia="바탕" w:hAnsi="Calibri" w:cs="Calibri"/>
          <w:sz w:val="22"/>
        </w:rPr>
        <w:t>CH/PSSCH for carrying SCI associated to SL PRS is transmitted in a dedicated resource pool.</w:t>
      </w:r>
      <w:r w:rsidR="00517D7A">
        <w:rPr>
          <w:rFonts w:ascii="Calibri" w:eastAsia="바탕" w:hAnsi="Calibri" w:cs="Calibri"/>
          <w:sz w:val="22"/>
        </w:rPr>
        <w:t xml:space="preserve"> We prefer a unified solution of SCI signaling for both dedicated and shared resource pool. In this sense, as the 2-stage SCI is already used in the shared resource pool for SL communication, we support to reuse the same SCI signaling mechanism for a dedicated resource pool. As a result, both PSCCH and PSSCH for carrying SCI associated to SL PRS are transmitted in a dedicated resource pool.</w:t>
      </w:r>
    </w:p>
    <w:p w14:paraId="2E419FB8" w14:textId="77777777" w:rsidR="00677C0F" w:rsidRDefault="00677C0F" w:rsidP="00677C0F">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2D055C">
        <w:rPr>
          <w:rFonts w:ascii="Calibri" w:eastAsia="바탕" w:hAnsi="Calibri" w:cs="Calibri"/>
          <w:b/>
          <w:i/>
          <w:sz w:val="22"/>
        </w:rPr>
        <w:t xml:space="preserve"> 1</w:t>
      </w:r>
      <w:r w:rsidRPr="00DC5A75">
        <w:rPr>
          <w:rFonts w:ascii="Calibri" w:eastAsia="바탕" w:hAnsi="Calibri" w:cs="Calibri"/>
          <w:b/>
          <w:i/>
          <w:sz w:val="22"/>
        </w:rPr>
        <w:t>:</w:t>
      </w:r>
      <w:r>
        <w:rPr>
          <w:rFonts w:ascii="Calibri" w:eastAsia="바탕" w:hAnsi="Calibri" w:cs="Calibri"/>
          <w:i/>
          <w:sz w:val="22"/>
        </w:rPr>
        <w:t xml:space="preserve"> The legacy 2-stage SCI format is reused for SCI associated with SL PRS in both a dedicated and a shared resource pool.</w:t>
      </w:r>
    </w:p>
    <w:p w14:paraId="26992AD0" w14:textId="77777777" w:rsidR="00517D7A" w:rsidRDefault="00517D7A" w:rsidP="00C64F4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There are two issues regarding other channels that can be transmitted in </w:t>
      </w:r>
      <w:r w:rsidR="00323EDE">
        <w:rPr>
          <w:rFonts w:ascii="Calibri" w:eastAsia="바탕" w:hAnsi="Calibri" w:cs="Calibri"/>
          <w:sz w:val="22"/>
        </w:rPr>
        <w:t>a dedicated resource pool. The first issue is related to the transmission of PSFCH. As PSSCH is transmitted in a dedicated resource pool, the associated PSFCH can be transmitted if HARQ feedback is enabled. Another purpose of PSFCH is to indicate the retransmission of SL PRS when the quality of the received SL PRS is not satisfying the requirement. Considering these use cases, we support to transmit PSFCH in a dedicated resource pool.</w:t>
      </w:r>
    </w:p>
    <w:p w14:paraId="5D0C46A7" w14:textId="77777777" w:rsidR="00323EDE" w:rsidRDefault="00323EDE" w:rsidP="00C64F4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second issue is related to the transmission of PSSCH that carries SL positioning-related data, such as SL positioning protocol (SLPP) or the measurement report. It depends on the decision whether or not to allow a stand-alone SL positioning only in a dedicated resource pool. If such PSSCH is not transmitted in a dedicated resource pool, it means SL positioning always requires the associated shared resource pool for transmitting such PSSCH when a dedicated resource pool is used for SL PRS transmission.</w:t>
      </w:r>
    </w:p>
    <w:p w14:paraId="3AFF4D62" w14:textId="77777777" w:rsidR="00517D7A" w:rsidRDefault="00517D7A" w:rsidP="00517D7A">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2D055C">
        <w:rPr>
          <w:rFonts w:ascii="Calibri" w:eastAsia="바탕" w:hAnsi="Calibri" w:cs="Calibri"/>
          <w:b/>
          <w:i/>
          <w:sz w:val="22"/>
        </w:rPr>
        <w:t xml:space="preserve"> 2</w:t>
      </w:r>
      <w:r w:rsidRPr="00DC5A75">
        <w:rPr>
          <w:rFonts w:ascii="Calibri" w:eastAsia="바탕" w:hAnsi="Calibri" w:cs="Calibri"/>
          <w:b/>
          <w:i/>
          <w:sz w:val="22"/>
        </w:rPr>
        <w:t>:</w:t>
      </w:r>
      <w:r>
        <w:rPr>
          <w:rFonts w:ascii="Calibri" w:eastAsia="바탕" w:hAnsi="Calibri" w:cs="Calibri"/>
          <w:i/>
          <w:sz w:val="22"/>
        </w:rPr>
        <w:t xml:space="preserve"> In a dedicated resource pool, the following channels associated with SL PRS are transmitted.</w:t>
      </w:r>
    </w:p>
    <w:p w14:paraId="6F4884D6" w14:textId="77777777" w:rsidR="00517D7A" w:rsidRDefault="00517D7A" w:rsidP="00517D7A">
      <w:pPr>
        <w:pStyle w:val="af4"/>
        <w:numPr>
          <w:ilvl w:val="0"/>
          <w:numId w:val="23"/>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PSCCH and PSSCH carrying SCI</w:t>
      </w:r>
    </w:p>
    <w:p w14:paraId="4C1CF695" w14:textId="77777777" w:rsidR="00323EDE" w:rsidRDefault="00517D7A" w:rsidP="00323EDE">
      <w:pPr>
        <w:pStyle w:val="af4"/>
        <w:numPr>
          <w:ilvl w:val="0"/>
          <w:numId w:val="23"/>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 xml:space="preserve">PSFCH </w:t>
      </w:r>
      <w:r>
        <w:rPr>
          <w:rFonts w:ascii="Calibri" w:eastAsia="바탕" w:hAnsi="Calibri" w:cs="Calibri"/>
          <w:i/>
          <w:sz w:val="22"/>
        </w:rPr>
        <w:t>for SL PRS retransmission</w:t>
      </w:r>
    </w:p>
    <w:p w14:paraId="0E2CA140" w14:textId="77777777" w:rsidR="00323EDE" w:rsidRPr="00323EDE" w:rsidRDefault="00323EDE" w:rsidP="00323EDE">
      <w:pPr>
        <w:pStyle w:val="af4"/>
        <w:numPr>
          <w:ilvl w:val="0"/>
          <w:numId w:val="23"/>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FFS: PSSCH carrying SL positioning-related data, such as SLPP or the measurement report</w:t>
      </w:r>
    </w:p>
    <w:p w14:paraId="6132D609" w14:textId="77777777" w:rsidR="00C64F48" w:rsidRDefault="004A0A55" w:rsidP="00C64F4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For SL positioning, every UE should have common understanding on the resource pool options explained above. The resource pool option cannot be dynamically configured or determined based on situation. Therefore the resource pool option for SL positioning should be (pre)configured.</w:t>
      </w:r>
    </w:p>
    <w:p w14:paraId="764A038A" w14:textId="77777777" w:rsidR="00A179E5" w:rsidRPr="00D14A6F" w:rsidRDefault="00A179E5" w:rsidP="00A179E5">
      <w:pPr>
        <w:wordWrap/>
        <w:adjustRightInd w:val="0"/>
        <w:snapToGrid w:val="0"/>
        <w:spacing w:before="100" w:beforeAutospacing="1" w:after="100" w:afterAutospacing="1" w:line="264" w:lineRule="auto"/>
        <w:rPr>
          <w:rFonts w:ascii="Calibri" w:eastAsia="바탕" w:hAnsi="Calibri" w:cs="Calibri"/>
          <w:i/>
          <w:sz w:val="22"/>
        </w:rPr>
      </w:pPr>
      <w:r w:rsidRPr="00FD2084">
        <w:rPr>
          <w:rFonts w:ascii="Calibri" w:eastAsia="바탕" w:hAnsi="Calibri" w:cs="Calibri"/>
          <w:b/>
          <w:i/>
          <w:sz w:val="22"/>
        </w:rPr>
        <w:t>Proposal</w:t>
      </w:r>
      <w:r w:rsidR="002F22A2">
        <w:rPr>
          <w:rFonts w:ascii="Calibri" w:eastAsia="바탕" w:hAnsi="Calibri" w:cs="Calibri"/>
          <w:b/>
          <w:i/>
          <w:sz w:val="22"/>
        </w:rPr>
        <w:t xml:space="preserve"> </w:t>
      </w:r>
      <w:r w:rsidR="002D055C">
        <w:rPr>
          <w:rFonts w:ascii="Calibri" w:eastAsia="바탕" w:hAnsi="Calibri" w:cs="Calibri"/>
          <w:b/>
          <w:i/>
          <w:sz w:val="22"/>
        </w:rPr>
        <w:t>3</w:t>
      </w:r>
      <w:r w:rsidRPr="00FD2084">
        <w:rPr>
          <w:rFonts w:ascii="Calibri" w:eastAsia="바탕" w:hAnsi="Calibri" w:cs="Calibri"/>
          <w:b/>
          <w:i/>
          <w:sz w:val="22"/>
        </w:rPr>
        <w:t>:</w:t>
      </w:r>
      <w:r>
        <w:rPr>
          <w:rFonts w:ascii="Calibri" w:eastAsia="바탕" w:hAnsi="Calibri" w:cs="Calibri"/>
          <w:i/>
          <w:sz w:val="22"/>
        </w:rPr>
        <w:t xml:space="preserve"> The resource pool</w:t>
      </w:r>
      <w:r w:rsidR="00C64F48">
        <w:rPr>
          <w:rFonts w:ascii="Calibri" w:eastAsia="바탕" w:hAnsi="Calibri" w:cs="Calibri"/>
          <w:i/>
          <w:sz w:val="22"/>
        </w:rPr>
        <w:t xml:space="preserve"> option</w:t>
      </w:r>
      <w:r>
        <w:rPr>
          <w:rFonts w:ascii="Calibri" w:eastAsia="바탕" w:hAnsi="Calibri" w:cs="Calibri"/>
          <w:i/>
          <w:sz w:val="22"/>
        </w:rPr>
        <w:t xml:space="preserve"> </w:t>
      </w:r>
      <w:r w:rsidR="00C64F48">
        <w:rPr>
          <w:rFonts w:ascii="Calibri" w:eastAsia="바탕" w:hAnsi="Calibri" w:cs="Calibri"/>
          <w:i/>
          <w:sz w:val="22"/>
        </w:rPr>
        <w:t>for SL positioning</w:t>
      </w:r>
      <w:r>
        <w:rPr>
          <w:rFonts w:ascii="Calibri" w:eastAsia="바탕" w:hAnsi="Calibri" w:cs="Calibri"/>
          <w:i/>
          <w:sz w:val="22"/>
        </w:rPr>
        <w:t xml:space="preserve"> </w:t>
      </w:r>
      <w:proofErr w:type="gramStart"/>
      <w:r w:rsidR="00DC595B">
        <w:rPr>
          <w:rFonts w:ascii="Calibri" w:eastAsia="바탕" w:hAnsi="Calibri" w:cs="Calibri"/>
          <w:i/>
          <w:sz w:val="22"/>
        </w:rPr>
        <w:t>are</w:t>
      </w:r>
      <w:proofErr w:type="gramEnd"/>
      <w:r w:rsidR="00DC595B">
        <w:rPr>
          <w:rFonts w:ascii="Calibri" w:eastAsia="바탕" w:hAnsi="Calibri" w:cs="Calibri"/>
          <w:i/>
          <w:sz w:val="22"/>
        </w:rPr>
        <w:t xml:space="preserve"> (pre-)configured</w:t>
      </w:r>
      <w:r w:rsidRPr="00FD2084">
        <w:rPr>
          <w:rFonts w:ascii="Calibri" w:eastAsia="바탕" w:hAnsi="Calibri" w:cs="Calibri"/>
          <w:i/>
          <w:sz w:val="22"/>
        </w:rPr>
        <w:t>.</w:t>
      </w:r>
    </w:p>
    <w:p w14:paraId="1076B108" w14:textId="77777777" w:rsidR="00D349D6" w:rsidRPr="00443DB1" w:rsidRDefault="00D349D6" w:rsidP="00D349D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During the SI phase, there were discussions on the definition of SL PRS resource. Our understanding on the SL PRS resource is similar to DL PRS resource defined for DL positioning. Based on the DL PRS resource defined in the conventional DL positioning method, we can define SL PRS resource as a set of resources for a single sample or instance of measurement. That is, the SL PRS resource is defined according to the SL PRS comb size, SL PRS RE offset, and the number of symbols for SL PRS. This is the single instance as a minimum resource unit for SL positioning measurement. The SL PRS resources can be repeated or multiplexed within a slot.</w:t>
      </w:r>
    </w:p>
    <w:p w14:paraId="347248F6" w14:textId="77777777" w:rsidR="00607E13" w:rsidRPr="00FD2084" w:rsidRDefault="00607E13" w:rsidP="00607E13">
      <w:pPr>
        <w:wordWrap/>
        <w:adjustRightInd w:val="0"/>
        <w:snapToGrid w:val="0"/>
        <w:spacing w:before="100" w:beforeAutospacing="1" w:after="100" w:afterAutospacing="1" w:line="264" w:lineRule="auto"/>
        <w:rPr>
          <w:rFonts w:ascii="Calibri" w:eastAsia="바탕" w:hAnsi="Calibri" w:cs="Calibri"/>
          <w:i/>
          <w:sz w:val="22"/>
        </w:rPr>
      </w:pPr>
      <w:r w:rsidRPr="00FD2084">
        <w:rPr>
          <w:rFonts w:ascii="Calibri" w:eastAsia="바탕" w:hAnsi="Calibri" w:cs="Calibri"/>
          <w:b/>
          <w:i/>
          <w:sz w:val="22"/>
        </w:rPr>
        <w:t xml:space="preserve">Proposal </w:t>
      </w:r>
      <w:r w:rsidR="002D055C">
        <w:rPr>
          <w:rFonts w:ascii="Calibri" w:eastAsia="바탕" w:hAnsi="Calibri" w:cs="Calibri"/>
          <w:b/>
          <w:i/>
          <w:sz w:val="22"/>
        </w:rPr>
        <w:t>4</w:t>
      </w:r>
      <w:r w:rsidRPr="00FD2084">
        <w:rPr>
          <w:rFonts w:ascii="Calibri" w:eastAsia="바탕" w:hAnsi="Calibri" w:cs="Calibri"/>
          <w:b/>
          <w:i/>
          <w:sz w:val="22"/>
        </w:rPr>
        <w:t>:</w:t>
      </w:r>
      <w:r>
        <w:rPr>
          <w:rFonts w:ascii="Calibri" w:eastAsia="바탕" w:hAnsi="Calibri" w:cs="Calibri"/>
          <w:i/>
          <w:sz w:val="22"/>
        </w:rPr>
        <w:t xml:space="preserve"> </w:t>
      </w:r>
      <w:r w:rsidR="00AB504B" w:rsidRPr="00FD2084">
        <w:rPr>
          <w:rFonts w:ascii="Calibri" w:eastAsia="바탕" w:hAnsi="Calibri" w:cs="Calibri"/>
          <w:i/>
          <w:sz w:val="22"/>
        </w:rPr>
        <w:t>SL PRS resource is defined as a set of SL resources, which is used for the measurement of a single sample/instance of SL PRS</w:t>
      </w:r>
      <w:r w:rsidRPr="00FD2084">
        <w:rPr>
          <w:rFonts w:ascii="Calibri" w:eastAsia="바탕" w:hAnsi="Calibri" w:cs="Calibri"/>
          <w:i/>
          <w:sz w:val="22"/>
        </w:rPr>
        <w:t>.</w:t>
      </w:r>
    </w:p>
    <w:p w14:paraId="1F65E308" w14:textId="77777777" w:rsidR="009F573B" w:rsidRPr="00443DB1" w:rsidRDefault="009F573B" w:rsidP="009F573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a resource pool, SL PRS resources based on SL PRS resource configuration that are (pre)configured to be allowed in the resource pool. SL PRS resource configuration should include the basic comb pattern information such as comb size and the number of symbols of SL PRS. RE offset of the comb pattern should not be included in SL PRS resource configuration because RE offset is related to the detailed SL PRS </w:t>
      </w:r>
      <w:r>
        <w:rPr>
          <w:rFonts w:ascii="Calibri" w:eastAsia="바탕" w:hAnsi="Calibri" w:cs="Calibri"/>
          <w:sz w:val="22"/>
        </w:rPr>
        <w:lastRenderedPageBreak/>
        <w:t>resource location, which can be determined dynamically by UE based on sensing in SL positioning. Similar reasons apply to the parameter such as periodicity, time gap and offset, which were included in DL PRS resource configuration. Those parameters can be carried by SCI as the SL PRS resource reservation information, instead of (pre)configuration in a resource pool. SL PRS resource ID can represent a specific configuration of SL PRS resource.</w:t>
      </w:r>
    </w:p>
    <w:p w14:paraId="22C35F55" w14:textId="77777777" w:rsidR="009F573B" w:rsidRDefault="009F573B" w:rsidP="009F573B">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2F22A2">
        <w:rPr>
          <w:rFonts w:ascii="Calibri" w:eastAsia="바탕" w:hAnsi="Calibri" w:cs="Calibri"/>
          <w:b/>
          <w:i/>
          <w:sz w:val="22"/>
        </w:rPr>
        <w:t xml:space="preserve"> </w:t>
      </w:r>
      <w:r w:rsidR="002D055C">
        <w:rPr>
          <w:rFonts w:ascii="Calibri" w:eastAsia="바탕" w:hAnsi="Calibri" w:cs="Calibri"/>
          <w:b/>
          <w:i/>
          <w:sz w:val="22"/>
        </w:rPr>
        <w:t>5</w:t>
      </w:r>
      <w:r>
        <w:rPr>
          <w:rFonts w:ascii="Calibri" w:eastAsia="바탕" w:hAnsi="Calibri" w:cs="Calibri"/>
          <w:b/>
          <w:i/>
          <w:sz w:val="22"/>
        </w:rPr>
        <w:t>:</w:t>
      </w:r>
      <w:r>
        <w:rPr>
          <w:rFonts w:ascii="Calibri" w:eastAsia="바탕" w:hAnsi="Calibri" w:cs="Calibri"/>
          <w:i/>
          <w:sz w:val="22"/>
        </w:rPr>
        <w:t xml:space="preserve"> SL PRS resource configuration includes at least the followings.</w:t>
      </w:r>
    </w:p>
    <w:p w14:paraId="3C2D06E9" w14:textId="77777777" w:rsidR="009F573B" w:rsidRDefault="009F573B" w:rsidP="009F573B">
      <w:pPr>
        <w:pStyle w:val="af4"/>
        <w:numPr>
          <w:ilvl w:val="0"/>
          <w:numId w:val="2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SL PRS resource ID</w:t>
      </w:r>
    </w:p>
    <w:p w14:paraId="266EF9FA" w14:textId="77777777" w:rsidR="009F573B" w:rsidRDefault="009F573B" w:rsidP="009F573B">
      <w:pPr>
        <w:pStyle w:val="af4"/>
        <w:numPr>
          <w:ilvl w:val="0"/>
          <w:numId w:val="2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Comb size of SL PRS resource</w:t>
      </w:r>
    </w:p>
    <w:p w14:paraId="0A78C3CA" w14:textId="77777777" w:rsidR="009F573B" w:rsidRPr="00D7697B" w:rsidRDefault="009F573B" w:rsidP="009F573B">
      <w:pPr>
        <w:pStyle w:val="af4"/>
        <w:numPr>
          <w:ilvl w:val="0"/>
          <w:numId w:val="2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N</w:t>
      </w:r>
      <w:r>
        <w:rPr>
          <w:rFonts w:ascii="Calibri" w:eastAsia="바탕" w:hAnsi="Calibri" w:cs="Calibri" w:hint="eastAsia"/>
          <w:i/>
          <w:sz w:val="22"/>
        </w:rPr>
        <w:t xml:space="preserve">umber </w:t>
      </w:r>
      <w:r>
        <w:rPr>
          <w:rFonts w:ascii="Calibri" w:eastAsia="바탕" w:hAnsi="Calibri" w:cs="Calibri"/>
          <w:i/>
          <w:sz w:val="22"/>
        </w:rPr>
        <w:t>of symbols of SL PRS resource</w:t>
      </w:r>
    </w:p>
    <w:tbl>
      <w:tblPr>
        <w:tblStyle w:val="aa"/>
        <w:tblW w:w="0" w:type="auto"/>
        <w:tblLook w:val="04A0" w:firstRow="1" w:lastRow="0" w:firstColumn="1" w:lastColumn="0" w:noHBand="0" w:noVBand="1"/>
      </w:tblPr>
      <w:tblGrid>
        <w:gridCol w:w="9362"/>
      </w:tblGrid>
      <w:tr w:rsidR="00323EDE" w14:paraId="3A9C21EF" w14:textId="77777777" w:rsidTr="00593F37">
        <w:tc>
          <w:tcPr>
            <w:tcW w:w="9362" w:type="dxa"/>
          </w:tcPr>
          <w:p w14:paraId="55FBD94C" w14:textId="77777777" w:rsidR="00323EDE" w:rsidRPr="00B36CB2" w:rsidRDefault="00323EDE" w:rsidP="00593F37">
            <w:pPr>
              <w:widowControl/>
              <w:wordWrap/>
              <w:adjustRightInd w:val="0"/>
              <w:snapToGrid w:val="0"/>
              <w:contextualSpacing/>
              <w:rPr>
                <w:rFonts w:ascii="Times" w:hAnsi="Times"/>
                <w:iCs/>
                <w:szCs w:val="24"/>
                <w:lang w:val="en-GB" w:eastAsia="x-none"/>
              </w:rPr>
            </w:pPr>
            <w:r w:rsidRPr="00B36CB2">
              <w:rPr>
                <w:rFonts w:ascii="Times" w:hAnsi="Times"/>
                <w:b/>
                <w:szCs w:val="24"/>
                <w:highlight w:val="green"/>
                <w:lang w:val="en-GB" w:eastAsia="x-none"/>
              </w:rPr>
              <w:t>Agreement</w:t>
            </w:r>
            <w:r w:rsidRPr="00B36CB2">
              <w:rPr>
                <w:rFonts w:ascii="Times" w:hAnsi="Times"/>
                <w:iCs/>
                <w:szCs w:val="24"/>
                <w:lang w:val="en-GB" w:eastAsia="x-none"/>
              </w:rPr>
              <w:t xml:space="preserve"> </w:t>
            </w:r>
          </w:p>
          <w:p w14:paraId="39CC2C4D" w14:textId="77777777" w:rsidR="00323EDE" w:rsidRPr="00B36CB2" w:rsidRDefault="00323EDE" w:rsidP="00593F37">
            <w:pPr>
              <w:widowControl/>
              <w:wordWrap/>
              <w:adjustRightInd w:val="0"/>
              <w:snapToGrid w:val="0"/>
              <w:rPr>
                <w:rFonts w:ascii="Times" w:hAnsi="Times"/>
                <w:iCs/>
                <w:szCs w:val="24"/>
                <w:lang w:val="en-GB" w:eastAsia="en-US"/>
              </w:rPr>
            </w:pPr>
            <w:r w:rsidRPr="00B36CB2">
              <w:rPr>
                <w:rFonts w:ascii="Times" w:hAnsi="Times"/>
                <w:iCs/>
                <w:szCs w:val="24"/>
                <w:lang w:val="en-GB" w:eastAsia="en-US"/>
              </w:rPr>
              <w:t xml:space="preserve">TDM-based </w:t>
            </w:r>
            <w:r w:rsidRPr="00B36CB2">
              <w:rPr>
                <w:rFonts w:ascii="Times" w:hAnsi="Times"/>
                <w:bCs/>
                <w:szCs w:val="24"/>
                <w:lang w:val="en-GB" w:eastAsia="en-US"/>
              </w:rPr>
              <w:t>multiplexing of SL PRS from different UEs in a slot is supported at least for dedicated resource pools.</w:t>
            </w:r>
          </w:p>
          <w:p w14:paraId="68CC4AD4" w14:textId="77777777" w:rsidR="00323EDE" w:rsidRPr="00B36CB2" w:rsidRDefault="00323EDE" w:rsidP="00593F37">
            <w:pPr>
              <w:widowControl/>
              <w:numPr>
                <w:ilvl w:val="0"/>
                <w:numId w:val="22"/>
              </w:numPr>
              <w:wordWrap/>
              <w:autoSpaceDE/>
              <w:autoSpaceDN/>
              <w:jc w:val="left"/>
              <w:rPr>
                <w:rFonts w:ascii="Times" w:hAnsi="Times"/>
                <w:bCs/>
                <w:szCs w:val="24"/>
                <w:lang w:val="en-GB" w:eastAsia="en-US"/>
              </w:rPr>
            </w:pPr>
            <w:r w:rsidRPr="00B36CB2">
              <w:rPr>
                <w:rFonts w:ascii="Times" w:hAnsi="Times"/>
                <w:bCs/>
                <w:szCs w:val="24"/>
                <w:lang w:val="en-GB" w:eastAsia="en-US"/>
              </w:rPr>
              <w:t>FFS: TDM-based multiplexing of SL PRS from different UEs in a slot for shared resource pools.</w:t>
            </w:r>
          </w:p>
          <w:p w14:paraId="005FA473" w14:textId="77777777" w:rsidR="00323EDE" w:rsidRPr="00B36CB2" w:rsidRDefault="00323EDE" w:rsidP="00593F37">
            <w:pPr>
              <w:widowControl/>
              <w:numPr>
                <w:ilvl w:val="0"/>
                <w:numId w:val="22"/>
              </w:numPr>
              <w:wordWrap/>
              <w:autoSpaceDE/>
              <w:autoSpaceDN/>
              <w:jc w:val="left"/>
              <w:rPr>
                <w:rFonts w:ascii="Times" w:hAnsi="Times"/>
                <w:bCs/>
                <w:szCs w:val="24"/>
                <w:lang w:val="en-GB" w:eastAsia="en-US"/>
              </w:rPr>
            </w:pPr>
            <w:r w:rsidRPr="00B36CB2">
              <w:rPr>
                <w:rFonts w:ascii="Times" w:hAnsi="Times"/>
                <w:bCs/>
                <w:szCs w:val="24"/>
                <w:lang w:val="en-GB" w:eastAsia="en-US"/>
              </w:rPr>
              <w:t>FFS: Details, including resource granularity and relationship to SCI/PSCCH associated with the SL PRS resources, additional AGC symbols.</w:t>
            </w:r>
          </w:p>
          <w:p w14:paraId="703485CC" w14:textId="77777777" w:rsidR="00323EDE" w:rsidRPr="00B36CB2" w:rsidRDefault="00323EDE" w:rsidP="00593F37">
            <w:pPr>
              <w:widowControl/>
              <w:numPr>
                <w:ilvl w:val="0"/>
                <w:numId w:val="22"/>
              </w:numPr>
              <w:wordWrap/>
              <w:autoSpaceDE/>
              <w:autoSpaceDN/>
              <w:jc w:val="left"/>
              <w:rPr>
                <w:rFonts w:ascii="Times" w:hAnsi="Times"/>
                <w:bCs/>
                <w:szCs w:val="24"/>
                <w:lang w:val="en-GB" w:eastAsia="en-US"/>
              </w:rPr>
            </w:pPr>
            <w:r w:rsidRPr="00B36CB2">
              <w:rPr>
                <w:rFonts w:ascii="Times" w:hAnsi="Times" w:hint="eastAsia"/>
                <w:bCs/>
                <w:szCs w:val="24"/>
                <w:lang w:val="en-GB" w:eastAsia="en-US"/>
              </w:rPr>
              <w:t>F</w:t>
            </w:r>
            <w:r w:rsidRPr="00B36CB2">
              <w:rPr>
                <w:rFonts w:ascii="Times" w:hAnsi="Times"/>
                <w:bCs/>
                <w:szCs w:val="24"/>
                <w:lang w:val="en-GB" w:eastAsia="en-US"/>
              </w:rPr>
              <w:t>FS: restrictions for the configuration of TDM-based multiplexing of SL PRS from different UEs in a slot, if any</w:t>
            </w:r>
          </w:p>
          <w:p w14:paraId="29FDE1E4" w14:textId="77777777" w:rsidR="00323EDE" w:rsidRPr="00B36CB2" w:rsidRDefault="00323EDE" w:rsidP="00593F37">
            <w:pPr>
              <w:widowControl/>
              <w:numPr>
                <w:ilvl w:val="0"/>
                <w:numId w:val="22"/>
              </w:numPr>
              <w:wordWrap/>
              <w:autoSpaceDE/>
              <w:autoSpaceDN/>
              <w:jc w:val="left"/>
              <w:rPr>
                <w:rFonts w:ascii="Times" w:hAnsi="Times"/>
                <w:bCs/>
                <w:szCs w:val="24"/>
                <w:lang w:val="en-GB" w:eastAsia="en-US"/>
              </w:rPr>
            </w:pPr>
            <w:r w:rsidRPr="00B36CB2">
              <w:rPr>
                <w:rFonts w:ascii="Times" w:hAnsi="Times" w:hint="eastAsia"/>
                <w:bCs/>
                <w:szCs w:val="24"/>
                <w:lang w:val="en-GB" w:eastAsia="en-US"/>
              </w:rPr>
              <w:t>F</w:t>
            </w:r>
            <w:r w:rsidRPr="00B36CB2">
              <w:rPr>
                <w:rFonts w:ascii="Times" w:hAnsi="Times"/>
                <w:bCs/>
                <w:szCs w:val="24"/>
                <w:lang w:val="en-GB" w:eastAsia="en-US"/>
              </w:rPr>
              <w:t>FS: which resource allocation schemes are applicable</w:t>
            </w:r>
          </w:p>
          <w:p w14:paraId="0BCFB695" w14:textId="77777777" w:rsidR="00323EDE" w:rsidRPr="00CE2185" w:rsidRDefault="00323EDE" w:rsidP="00593F37">
            <w:pPr>
              <w:widowControl/>
              <w:numPr>
                <w:ilvl w:val="0"/>
                <w:numId w:val="22"/>
              </w:numPr>
              <w:wordWrap/>
              <w:autoSpaceDE/>
              <w:autoSpaceDN/>
              <w:jc w:val="left"/>
              <w:rPr>
                <w:rFonts w:ascii="Times" w:hAnsi="Times"/>
                <w:bCs/>
                <w:szCs w:val="24"/>
                <w:lang w:val="en-GB" w:eastAsia="en-US"/>
              </w:rPr>
            </w:pPr>
            <w:r w:rsidRPr="00B36CB2">
              <w:rPr>
                <w:rFonts w:ascii="Times" w:hAnsi="Times" w:hint="eastAsia"/>
                <w:bCs/>
                <w:szCs w:val="24"/>
                <w:lang w:val="en-GB" w:eastAsia="en-US"/>
              </w:rPr>
              <w:t>F</w:t>
            </w:r>
            <w:r w:rsidRPr="00B36CB2">
              <w:rPr>
                <w:rFonts w:ascii="Times" w:hAnsi="Times"/>
                <w:bCs/>
                <w:szCs w:val="24"/>
                <w:lang w:val="en-GB" w:eastAsia="en-US"/>
              </w:rPr>
              <w:t>FS: whether or not this is a separate UE capability</w:t>
            </w:r>
          </w:p>
        </w:tc>
      </w:tr>
    </w:tbl>
    <w:p w14:paraId="12CEA352" w14:textId="77777777" w:rsidR="00323EDE" w:rsidRDefault="00826592" w:rsidP="00C0200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There was agreement in RAN1#112 meeting that TDM of SL PRS from different UEs is allowed in a dedicated resource pool</w:t>
      </w:r>
      <w:r w:rsidR="00323EDE">
        <w:rPr>
          <w:rFonts w:ascii="Calibri" w:eastAsia="바탕" w:hAnsi="Calibri" w:cs="Calibri"/>
          <w:sz w:val="22"/>
        </w:rPr>
        <w:t>.</w:t>
      </w:r>
      <w:r>
        <w:rPr>
          <w:rFonts w:ascii="Calibri" w:eastAsia="바탕" w:hAnsi="Calibri" w:cs="Calibri"/>
          <w:sz w:val="22"/>
        </w:rPr>
        <w:t xml:space="preserve"> This is to maximize the SL resource usage especially when the number of SL PRS symbols is small. In addition, it also needs to be supported that a single UE can transmit multiple SL PRS resources based on sensing in a slot. For example, if a single UE is to repeat SL PRS transmissions, allowing those repetitions in a single slot reduces the SL PRS transmission latency.</w:t>
      </w:r>
    </w:p>
    <w:p w14:paraId="1C5C3DEF" w14:textId="77777777" w:rsidR="00826592" w:rsidRDefault="00826592" w:rsidP="00826592">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2D055C">
        <w:rPr>
          <w:rFonts w:ascii="Calibri" w:eastAsia="바탕" w:hAnsi="Calibri" w:cs="Calibri"/>
          <w:b/>
          <w:i/>
          <w:sz w:val="22"/>
        </w:rPr>
        <w:t xml:space="preserve"> 6</w:t>
      </w:r>
      <w:r>
        <w:rPr>
          <w:rFonts w:ascii="Calibri" w:eastAsia="바탕" w:hAnsi="Calibri" w:cs="Calibri"/>
          <w:b/>
          <w:i/>
          <w:sz w:val="22"/>
        </w:rPr>
        <w:t>:</w:t>
      </w:r>
      <w:r>
        <w:rPr>
          <w:rFonts w:ascii="Calibri" w:eastAsia="바탕" w:hAnsi="Calibri" w:cs="Calibri"/>
          <w:i/>
          <w:sz w:val="22"/>
        </w:rPr>
        <w:t xml:space="preserve"> </w:t>
      </w:r>
      <w:r w:rsidRPr="000A14CA">
        <w:rPr>
          <w:rFonts w:ascii="Calibri" w:eastAsia="바탕" w:hAnsi="Calibri" w:cs="Calibri"/>
          <w:i/>
          <w:sz w:val="22"/>
        </w:rPr>
        <w:t xml:space="preserve">TDM of </w:t>
      </w:r>
      <w:r>
        <w:rPr>
          <w:rFonts w:ascii="Calibri" w:eastAsia="바탕" w:hAnsi="Calibri" w:cs="Calibri"/>
          <w:i/>
          <w:sz w:val="22"/>
        </w:rPr>
        <w:t xml:space="preserve">multiple </w:t>
      </w:r>
      <w:r w:rsidRPr="000A14CA">
        <w:rPr>
          <w:rFonts w:ascii="Calibri" w:eastAsia="바탕" w:hAnsi="Calibri" w:cs="Calibri"/>
          <w:i/>
          <w:sz w:val="22"/>
        </w:rPr>
        <w:t>SL PRS</w:t>
      </w:r>
      <w:r>
        <w:rPr>
          <w:rFonts w:ascii="Calibri" w:eastAsia="바탕" w:hAnsi="Calibri" w:cs="Calibri"/>
          <w:i/>
          <w:sz w:val="22"/>
        </w:rPr>
        <w:t xml:space="preserve"> resources</w:t>
      </w:r>
      <w:r w:rsidRPr="000A14CA">
        <w:rPr>
          <w:rFonts w:ascii="Calibri" w:eastAsia="바탕" w:hAnsi="Calibri" w:cs="Calibri"/>
          <w:i/>
          <w:sz w:val="22"/>
        </w:rPr>
        <w:t xml:space="preserve"> from </w:t>
      </w:r>
      <w:r>
        <w:rPr>
          <w:rFonts w:ascii="Calibri" w:eastAsia="바탕" w:hAnsi="Calibri" w:cs="Calibri"/>
          <w:i/>
          <w:sz w:val="22"/>
        </w:rPr>
        <w:t>a</w:t>
      </w:r>
      <w:r w:rsidRPr="000A14CA">
        <w:rPr>
          <w:rFonts w:ascii="Calibri" w:eastAsia="바탕" w:hAnsi="Calibri" w:cs="Calibri"/>
          <w:i/>
          <w:sz w:val="22"/>
        </w:rPr>
        <w:t xml:space="preserve"> </w:t>
      </w:r>
      <w:r>
        <w:rPr>
          <w:rFonts w:ascii="Calibri" w:eastAsia="바탕" w:hAnsi="Calibri" w:cs="Calibri"/>
          <w:i/>
          <w:sz w:val="22"/>
        </w:rPr>
        <w:t xml:space="preserve">single </w:t>
      </w:r>
      <w:r w:rsidRPr="000A14CA">
        <w:rPr>
          <w:rFonts w:ascii="Calibri" w:eastAsia="바탕" w:hAnsi="Calibri" w:cs="Calibri"/>
          <w:i/>
          <w:sz w:val="22"/>
        </w:rPr>
        <w:t>UE in a slot is supported</w:t>
      </w:r>
      <w:r>
        <w:rPr>
          <w:rFonts w:ascii="Calibri" w:eastAsia="바탕" w:hAnsi="Calibri" w:cs="Calibri"/>
          <w:i/>
          <w:sz w:val="22"/>
        </w:rPr>
        <w:t xml:space="preserve"> in a dedicated resource pool.</w:t>
      </w:r>
    </w:p>
    <w:p w14:paraId="19C0B5B2" w14:textId="77777777" w:rsidR="00826592" w:rsidRDefault="00BA31C3" w:rsidP="00C0200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In a shared resource pool, the frequency location of SCI associated to SL PRS is determined based on the rule used in SL communication. </w:t>
      </w:r>
      <w:r>
        <w:rPr>
          <w:rFonts w:ascii="Calibri" w:eastAsia="바탕" w:hAnsi="Calibri" w:cs="Calibri"/>
          <w:sz w:val="22"/>
        </w:rPr>
        <w:t>That is, if SL PRS occupies multiple subchannels in frequency domain, SCI is transmitted in the lowest subchannel among them.</w:t>
      </w:r>
    </w:p>
    <w:p w14:paraId="1107262A" w14:textId="77777777" w:rsidR="00BA31C3" w:rsidRPr="00826592" w:rsidRDefault="00BA31C3" w:rsidP="00C0200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If TDM of multiple SL PRS from different UEs is allowed in a shared resource pool, those SL PRS occupies the same bandwidth and subchannels in frequency domain. As a result, all the SCIs associated to those multiple SL PRS from different UE come to overlap each other. This will severely degrade the SCI decoding performance. From the reason above, TDM of multiple SL PRS from different UEs should not be allowed in a shared resource pool.</w:t>
      </w:r>
    </w:p>
    <w:p w14:paraId="5A4FCB15" w14:textId="77777777" w:rsidR="00BA31C3" w:rsidRDefault="00BA31C3" w:rsidP="00BA31C3">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2D055C">
        <w:rPr>
          <w:rFonts w:ascii="Calibri" w:eastAsia="바탕" w:hAnsi="Calibri" w:cs="Calibri"/>
          <w:b/>
          <w:i/>
          <w:sz w:val="22"/>
        </w:rPr>
        <w:t xml:space="preserve"> 7</w:t>
      </w:r>
      <w:r>
        <w:rPr>
          <w:rFonts w:ascii="Calibri" w:eastAsia="바탕" w:hAnsi="Calibri" w:cs="Calibri"/>
          <w:b/>
          <w:i/>
          <w:sz w:val="22"/>
        </w:rPr>
        <w:t>:</w:t>
      </w:r>
      <w:r>
        <w:rPr>
          <w:rFonts w:ascii="Calibri" w:eastAsia="바탕" w:hAnsi="Calibri" w:cs="Calibri"/>
          <w:i/>
          <w:sz w:val="22"/>
        </w:rPr>
        <w:t xml:space="preserve"> TDM of the multiple SL PRS resources from different UEs within a slot in a shared resource pool</w:t>
      </w:r>
      <w:r w:rsidRPr="00B36CB2">
        <w:rPr>
          <w:rFonts w:ascii="Calibri" w:eastAsia="바탕" w:hAnsi="Calibri" w:cs="Calibri"/>
          <w:i/>
          <w:sz w:val="22"/>
        </w:rPr>
        <w:t xml:space="preserve"> </w:t>
      </w:r>
      <w:r>
        <w:rPr>
          <w:rFonts w:ascii="Calibri" w:eastAsia="바탕" w:hAnsi="Calibri" w:cs="Calibri"/>
          <w:i/>
          <w:sz w:val="22"/>
        </w:rPr>
        <w:t>is not supported.</w:t>
      </w:r>
    </w:p>
    <w:p w14:paraId="422EDCD0" w14:textId="77777777" w:rsidR="00BA31C3" w:rsidRPr="00826592" w:rsidRDefault="00BA31C3" w:rsidP="00BA31C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The same SCI overlapping issue </w:t>
      </w:r>
      <w:r>
        <w:rPr>
          <w:rFonts w:ascii="Calibri" w:eastAsia="바탕" w:hAnsi="Calibri" w:cs="Calibri"/>
          <w:sz w:val="22"/>
        </w:rPr>
        <w:t>happens if comb-based multiplexing of SL PRS from different UEs is allowed in a shared resource pool. As the overall same size of bandwidth is used for each SL PRS transmission, all the SCIs will overlap each other. With this reason, comb-based multiplexing of multiple SL PRS from different UEs should not be allowed in a shared resource pool.</w:t>
      </w:r>
    </w:p>
    <w:p w14:paraId="1AD9FEE4" w14:textId="77777777" w:rsidR="00BA31C3" w:rsidRDefault="00BA31C3" w:rsidP="00BA31C3">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2D055C">
        <w:rPr>
          <w:rFonts w:ascii="Calibri" w:eastAsia="바탕" w:hAnsi="Calibri" w:cs="Calibri"/>
          <w:b/>
          <w:i/>
          <w:sz w:val="22"/>
        </w:rPr>
        <w:t xml:space="preserve"> 8</w:t>
      </w:r>
      <w:r>
        <w:rPr>
          <w:rFonts w:ascii="Calibri" w:eastAsia="바탕" w:hAnsi="Calibri" w:cs="Calibri"/>
          <w:b/>
          <w:i/>
          <w:sz w:val="22"/>
        </w:rPr>
        <w:t>:</w:t>
      </w:r>
      <w:r>
        <w:rPr>
          <w:rFonts w:ascii="Calibri" w:eastAsia="바탕" w:hAnsi="Calibri" w:cs="Calibri"/>
          <w:i/>
          <w:sz w:val="22"/>
        </w:rPr>
        <w:t xml:space="preserve"> Comb-based multiplexing of the multiple SL PRS resources from different UEs within a slot in a shared resource pool</w:t>
      </w:r>
      <w:r w:rsidRPr="00B36CB2">
        <w:rPr>
          <w:rFonts w:ascii="Calibri" w:eastAsia="바탕" w:hAnsi="Calibri" w:cs="Calibri"/>
          <w:i/>
          <w:sz w:val="22"/>
        </w:rPr>
        <w:t xml:space="preserve"> </w:t>
      </w:r>
      <w:r>
        <w:rPr>
          <w:rFonts w:ascii="Calibri" w:eastAsia="바탕" w:hAnsi="Calibri" w:cs="Calibri"/>
          <w:i/>
          <w:sz w:val="22"/>
        </w:rPr>
        <w:t>is not supported.</w:t>
      </w:r>
    </w:p>
    <w:p w14:paraId="381436D0" w14:textId="77777777" w:rsidR="00BA31C3" w:rsidRDefault="00BA31C3" w:rsidP="00C0200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lastRenderedPageBreak/>
        <w:t xml:space="preserve">Different from the case of TDM </w:t>
      </w:r>
      <w:r>
        <w:rPr>
          <w:rFonts w:ascii="Calibri" w:eastAsia="바탕" w:hAnsi="Calibri" w:cs="Calibri"/>
          <w:sz w:val="22"/>
        </w:rPr>
        <w:t>of multiple SL PRS from different UEs, TDM of multiple SL PRS from a single UE is possible in a shared resource pool. This is because a UE can transmit all the control information associated to the multiple SL PRS TDMed in a slot</w:t>
      </w:r>
      <w:r w:rsidR="00BC07CD">
        <w:rPr>
          <w:rFonts w:ascii="Calibri" w:eastAsia="바탕" w:hAnsi="Calibri" w:cs="Calibri"/>
          <w:sz w:val="22"/>
        </w:rPr>
        <w:t xml:space="preserve"> through a single SCI. There is neither SCI overlapping problem nor the performance degradation. Therefore, TDM of multiple SL PRS from a single UE is possible in a shared resource pool is supported.</w:t>
      </w:r>
    </w:p>
    <w:p w14:paraId="7A879610" w14:textId="77777777" w:rsidR="00BC07CD" w:rsidRDefault="00BC07CD" w:rsidP="00BC07C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2D055C">
        <w:rPr>
          <w:rFonts w:ascii="Calibri" w:eastAsia="바탕" w:hAnsi="Calibri" w:cs="Calibri"/>
          <w:b/>
          <w:i/>
          <w:sz w:val="22"/>
        </w:rPr>
        <w:t xml:space="preserve"> 9</w:t>
      </w:r>
      <w:r>
        <w:rPr>
          <w:rFonts w:ascii="Calibri" w:eastAsia="바탕" w:hAnsi="Calibri" w:cs="Calibri"/>
          <w:b/>
          <w:i/>
          <w:sz w:val="22"/>
        </w:rPr>
        <w:t>:</w:t>
      </w:r>
      <w:r>
        <w:rPr>
          <w:rFonts w:ascii="Calibri" w:eastAsia="바탕" w:hAnsi="Calibri" w:cs="Calibri"/>
          <w:i/>
          <w:sz w:val="22"/>
        </w:rPr>
        <w:t xml:space="preserve"> </w:t>
      </w:r>
      <w:r w:rsidRPr="000A14CA">
        <w:rPr>
          <w:rFonts w:ascii="Calibri" w:eastAsia="바탕" w:hAnsi="Calibri" w:cs="Calibri"/>
          <w:i/>
          <w:sz w:val="22"/>
        </w:rPr>
        <w:t xml:space="preserve">TDM of </w:t>
      </w:r>
      <w:r>
        <w:rPr>
          <w:rFonts w:ascii="Calibri" w:eastAsia="바탕" w:hAnsi="Calibri" w:cs="Calibri"/>
          <w:i/>
          <w:sz w:val="22"/>
        </w:rPr>
        <w:t xml:space="preserve">multiple </w:t>
      </w:r>
      <w:r w:rsidRPr="000A14CA">
        <w:rPr>
          <w:rFonts w:ascii="Calibri" w:eastAsia="바탕" w:hAnsi="Calibri" w:cs="Calibri"/>
          <w:i/>
          <w:sz w:val="22"/>
        </w:rPr>
        <w:t>SL PRS</w:t>
      </w:r>
      <w:r>
        <w:rPr>
          <w:rFonts w:ascii="Calibri" w:eastAsia="바탕" w:hAnsi="Calibri" w:cs="Calibri"/>
          <w:i/>
          <w:sz w:val="22"/>
        </w:rPr>
        <w:t xml:space="preserve"> resources</w:t>
      </w:r>
      <w:r w:rsidRPr="000A14CA">
        <w:rPr>
          <w:rFonts w:ascii="Calibri" w:eastAsia="바탕" w:hAnsi="Calibri" w:cs="Calibri"/>
          <w:i/>
          <w:sz w:val="22"/>
        </w:rPr>
        <w:t xml:space="preserve"> from </w:t>
      </w:r>
      <w:r>
        <w:rPr>
          <w:rFonts w:ascii="Calibri" w:eastAsia="바탕" w:hAnsi="Calibri" w:cs="Calibri"/>
          <w:i/>
          <w:sz w:val="22"/>
        </w:rPr>
        <w:t>a</w:t>
      </w:r>
      <w:r w:rsidRPr="000A14CA">
        <w:rPr>
          <w:rFonts w:ascii="Calibri" w:eastAsia="바탕" w:hAnsi="Calibri" w:cs="Calibri"/>
          <w:i/>
          <w:sz w:val="22"/>
        </w:rPr>
        <w:t xml:space="preserve"> </w:t>
      </w:r>
      <w:r w:rsidR="005B2C9F">
        <w:rPr>
          <w:rFonts w:ascii="Calibri" w:eastAsia="바탕" w:hAnsi="Calibri" w:cs="Calibri"/>
          <w:i/>
          <w:sz w:val="22"/>
        </w:rPr>
        <w:t xml:space="preserve">single </w:t>
      </w:r>
      <w:r w:rsidRPr="000A14CA">
        <w:rPr>
          <w:rFonts w:ascii="Calibri" w:eastAsia="바탕" w:hAnsi="Calibri" w:cs="Calibri"/>
          <w:i/>
          <w:sz w:val="22"/>
        </w:rPr>
        <w:t>UE in a slot is supported</w:t>
      </w:r>
      <w:r>
        <w:rPr>
          <w:rFonts w:ascii="Calibri" w:eastAsia="바탕" w:hAnsi="Calibri" w:cs="Calibri"/>
          <w:i/>
          <w:sz w:val="22"/>
        </w:rPr>
        <w:t xml:space="preserve"> in a shared resource pool.</w:t>
      </w:r>
    </w:p>
    <w:p w14:paraId="3E94CF1C" w14:textId="77777777" w:rsidR="00677C0F" w:rsidRDefault="00677C0F" w:rsidP="00677C0F">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2D055C">
        <w:rPr>
          <w:rFonts w:ascii="Calibri" w:eastAsia="바탕" w:hAnsi="Calibri" w:cs="Calibri"/>
          <w:b/>
          <w:i/>
          <w:sz w:val="22"/>
        </w:rPr>
        <w:t xml:space="preserve"> 10</w:t>
      </w:r>
      <w:r w:rsidRPr="00DC5A75">
        <w:rPr>
          <w:rFonts w:ascii="Calibri" w:eastAsia="바탕" w:hAnsi="Calibri" w:cs="Calibri"/>
          <w:b/>
          <w:i/>
          <w:sz w:val="22"/>
        </w:rPr>
        <w:t>:</w:t>
      </w:r>
      <w:r>
        <w:rPr>
          <w:rFonts w:ascii="Calibri" w:eastAsia="바탕" w:hAnsi="Calibri" w:cs="Calibri"/>
          <w:i/>
          <w:sz w:val="22"/>
        </w:rPr>
        <w:t xml:space="preserve"> SCI indicates the information of all the SL PRS resources reserved by a UE, which are TDMed within a slot in a shared resource pool.</w:t>
      </w:r>
    </w:p>
    <w:p w14:paraId="6DDA4334" w14:textId="77777777" w:rsidR="00F147D8" w:rsidRDefault="00F147D8" w:rsidP="00F147D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To avoid the overlapping of SCIs associat</w:t>
      </w:r>
      <w:r>
        <w:rPr>
          <w:rFonts w:ascii="Calibri" w:eastAsia="바탕" w:hAnsi="Calibri" w:cs="Calibri"/>
          <w:sz w:val="22"/>
        </w:rPr>
        <w:t>ed with the multiple SL PRS from different UEs in a slot in a dedicated resource pool, the frequency domain location of SCI can be determined based on the location of SL PRS in time and frequency domain. For example, SCI location can be a function of TDM index and/or comb RE offset. With this mechanism, SCI</w:t>
      </w:r>
      <w:r w:rsidR="00C51C64">
        <w:rPr>
          <w:rFonts w:ascii="Calibri" w:eastAsia="바탕" w:hAnsi="Calibri" w:cs="Calibri"/>
          <w:sz w:val="22"/>
        </w:rPr>
        <w:t>s</w:t>
      </w:r>
      <w:r>
        <w:rPr>
          <w:rFonts w:ascii="Calibri" w:eastAsia="바탕" w:hAnsi="Calibri" w:cs="Calibri"/>
          <w:sz w:val="22"/>
        </w:rPr>
        <w:t xml:space="preserve"> associated with SL PRS in different TDM index and/or comb RE offset will </w:t>
      </w:r>
      <w:r w:rsidR="00C51C64">
        <w:rPr>
          <w:rFonts w:ascii="Calibri" w:eastAsia="바탕" w:hAnsi="Calibri" w:cs="Calibri"/>
          <w:sz w:val="22"/>
        </w:rPr>
        <w:t>not overlap in frequency domain</w:t>
      </w:r>
      <w:r>
        <w:rPr>
          <w:rFonts w:ascii="Calibri" w:eastAsia="바탕" w:hAnsi="Calibri" w:cs="Calibri"/>
          <w:sz w:val="22"/>
        </w:rPr>
        <w:t>.</w:t>
      </w:r>
      <w:r w:rsidR="00C51C64">
        <w:rPr>
          <w:rFonts w:ascii="Calibri" w:eastAsia="바탕" w:hAnsi="Calibri" w:cs="Calibri"/>
          <w:sz w:val="22"/>
        </w:rPr>
        <w:t xml:space="preserve"> The relationship between SCI and SL PRS location is derived by a rule, which is common to all UEs.</w:t>
      </w:r>
    </w:p>
    <w:p w14:paraId="69512084" w14:textId="77777777" w:rsidR="00F147D8" w:rsidRDefault="00F147D8" w:rsidP="00F147D8">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2D055C">
        <w:rPr>
          <w:rFonts w:ascii="Calibri" w:eastAsia="바탕" w:hAnsi="Calibri" w:cs="Calibri"/>
          <w:b/>
          <w:i/>
          <w:sz w:val="22"/>
        </w:rPr>
        <w:t xml:space="preserve"> 11</w:t>
      </w:r>
      <w:r w:rsidRPr="00DC5A75">
        <w:rPr>
          <w:rFonts w:ascii="Calibri" w:eastAsia="바탕" w:hAnsi="Calibri" w:cs="Calibri"/>
          <w:b/>
          <w:i/>
          <w:sz w:val="22"/>
        </w:rPr>
        <w:t>:</w:t>
      </w:r>
      <w:r>
        <w:rPr>
          <w:rFonts w:ascii="Calibri" w:eastAsia="바탕" w:hAnsi="Calibri" w:cs="Calibri"/>
          <w:i/>
          <w:sz w:val="22"/>
        </w:rPr>
        <w:t xml:space="preserve"> The location of PSCCH and PSSCH for SCI transmission is determined based on TDM index and/or comb RE offset of the associated SL PRS resource within a slot in a dedicated resource pool.</w:t>
      </w:r>
    </w:p>
    <w:p w14:paraId="68596741" w14:textId="77777777" w:rsidR="00C0200C" w:rsidRDefault="00C0200C" w:rsidP="00C0200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When SL PRS resource con</w:t>
      </w:r>
      <w:r w:rsidR="00B31B65">
        <w:rPr>
          <w:rFonts w:ascii="Calibri" w:eastAsia="바탕" w:hAnsi="Calibri" w:cs="Calibri"/>
          <w:sz w:val="22"/>
        </w:rPr>
        <w:t xml:space="preserve">figurations are (pre)configured and TDM of SL PRS is allowed </w:t>
      </w:r>
      <w:r>
        <w:rPr>
          <w:rFonts w:ascii="Calibri" w:eastAsia="바탕" w:hAnsi="Calibri" w:cs="Calibri"/>
          <w:sz w:val="22"/>
        </w:rPr>
        <w:t xml:space="preserve">in a resource pool, the candidate positions of SL PRS resource are determined. </w:t>
      </w:r>
      <w:r w:rsidR="0061338F">
        <w:rPr>
          <w:rFonts w:ascii="Calibri" w:eastAsia="바탕" w:hAnsi="Calibri" w:cs="Calibri"/>
          <w:sz w:val="22"/>
        </w:rPr>
        <w:t>As an</w:t>
      </w:r>
      <w:r>
        <w:rPr>
          <w:rFonts w:ascii="Calibri" w:eastAsia="바탕" w:hAnsi="Calibri" w:cs="Calibri"/>
          <w:sz w:val="22"/>
        </w:rPr>
        <w:t xml:space="preserve"> example </w:t>
      </w:r>
      <w:r w:rsidR="0061338F">
        <w:rPr>
          <w:rFonts w:ascii="Calibri" w:eastAsia="바탕" w:hAnsi="Calibri" w:cs="Calibri"/>
          <w:sz w:val="22"/>
        </w:rPr>
        <w:t>of</w:t>
      </w:r>
      <w:r>
        <w:rPr>
          <w:rFonts w:ascii="Calibri" w:eastAsia="바탕" w:hAnsi="Calibri" w:cs="Calibri"/>
          <w:sz w:val="22"/>
        </w:rPr>
        <w:t xml:space="preserve"> the extended CP mode</w:t>
      </w:r>
      <w:r w:rsidR="0061338F">
        <w:rPr>
          <w:rFonts w:ascii="Calibri" w:eastAsia="바탕" w:hAnsi="Calibri" w:cs="Calibri"/>
          <w:sz w:val="22"/>
        </w:rPr>
        <w:t xml:space="preserve"> shown in </w:t>
      </w:r>
      <w:r w:rsidR="0061338F">
        <w:rPr>
          <w:rFonts w:ascii="Calibri" w:eastAsia="바탕" w:hAnsi="Calibri" w:cs="Calibri"/>
          <w:sz w:val="22"/>
        </w:rPr>
        <w:fldChar w:fldCharType="begin"/>
      </w:r>
      <w:r w:rsidR="0061338F">
        <w:rPr>
          <w:rFonts w:ascii="Calibri" w:eastAsia="바탕" w:hAnsi="Calibri" w:cs="Calibri"/>
          <w:sz w:val="22"/>
        </w:rPr>
        <w:instrText xml:space="preserve"> REF _Ref127474299 \h </w:instrText>
      </w:r>
      <w:r w:rsidR="0061338F">
        <w:rPr>
          <w:rFonts w:ascii="Calibri" w:eastAsia="바탕" w:hAnsi="Calibri" w:cs="Calibri"/>
          <w:sz w:val="22"/>
        </w:rPr>
      </w:r>
      <w:r w:rsidR="0061338F">
        <w:rPr>
          <w:rFonts w:ascii="Calibri" w:eastAsia="바탕" w:hAnsi="Calibri" w:cs="Calibri"/>
          <w:sz w:val="22"/>
        </w:rPr>
        <w:fldChar w:fldCharType="separate"/>
      </w:r>
      <w:r w:rsidR="00D128B6">
        <w:t xml:space="preserve">Figure </w:t>
      </w:r>
      <w:r w:rsidR="00D128B6">
        <w:rPr>
          <w:noProof/>
        </w:rPr>
        <w:t>1</w:t>
      </w:r>
      <w:r w:rsidR="0061338F">
        <w:rPr>
          <w:rFonts w:ascii="Calibri" w:eastAsia="바탕" w:hAnsi="Calibri" w:cs="Calibri"/>
          <w:sz w:val="22"/>
        </w:rPr>
        <w:fldChar w:fldCharType="end"/>
      </w:r>
      <w:r>
        <w:rPr>
          <w:rFonts w:ascii="Calibri" w:eastAsia="바탕" w:hAnsi="Calibri" w:cs="Calibri"/>
          <w:sz w:val="22"/>
        </w:rPr>
        <w:t xml:space="preserve">, if the number of SL PRS </w:t>
      </w:r>
      <w:r w:rsidR="00B31B65">
        <w:rPr>
          <w:rFonts w:ascii="Calibri" w:eastAsia="바탕" w:hAnsi="Calibri" w:cs="Calibri"/>
          <w:sz w:val="22"/>
        </w:rPr>
        <w:t>symbols</w:t>
      </w:r>
      <w:r>
        <w:rPr>
          <w:rFonts w:ascii="Calibri" w:eastAsia="바탕" w:hAnsi="Calibri" w:cs="Calibri"/>
          <w:sz w:val="22"/>
        </w:rPr>
        <w:t xml:space="preserve"> configured in a resource pool is 2, each SL PRS resource occupies 4 symbols </w:t>
      </w:r>
      <w:r w:rsidR="00B31B65">
        <w:rPr>
          <w:rFonts w:ascii="Calibri" w:eastAsia="바탕" w:hAnsi="Calibri" w:cs="Calibri"/>
          <w:sz w:val="22"/>
        </w:rPr>
        <w:t>with addition of</w:t>
      </w:r>
      <w:r>
        <w:rPr>
          <w:rFonts w:ascii="Calibri" w:eastAsia="바탕" w:hAnsi="Calibri" w:cs="Calibri"/>
          <w:sz w:val="22"/>
        </w:rPr>
        <w:t xml:space="preserve"> AGC and TX/RX turnaround symbol. Then the candidate SL PRS resource positions </w:t>
      </w:r>
      <w:r w:rsidR="00B31B65">
        <w:rPr>
          <w:rFonts w:ascii="Calibri" w:eastAsia="바탕" w:hAnsi="Calibri" w:cs="Calibri"/>
          <w:sz w:val="22"/>
        </w:rPr>
        <w:t>in a</w:t>
      </w:r>
      <w:r>
        <w:rPr>
          <w:rFonts w:ascii="Calibri" w:eastAsia="바탕" w:hAnsi="Calibri" w:cs="Calibri"/>
          <w:sz w:val="22"/>
        </w:rPr>
        <w:t xml:space="preserve"> slot are symbol index of </w:t>
      </w:r>
      <w:r w:rsidR="00B31B65">
        <w:rPr>
          <w:rFonts w:ascii="Calibri" w:eastAsia="바탕" w:hAnsi="Calibri" w:cs="Calibri"/>
          <w:sz w:val="22"/>
        </w:rPr>
        <w:t>{</w:t>
      </w:r>
      <w:r>
        <w:rPr>
          <w:rFonts w:ascii="Calibri" w:eastAsia="바탕" w:hAnsi="Calibri" w:cs="Calibri"/>
          <w:sz w:val="22"/>
        </w:rPr>
        <w:t>0</w:t>
      </w:r>
      <w:r w:rsidR="00B31B65">
        <w:rPr>
          <w:rFonts w:ascii="Calibri" w:eastAsia="바탕" w:hAnsi="Calibri" w:cs="Calibri"/>
          <w:sz w:val="22"/>
        </w:rPr>
        <w:t>,1,2,3}</w:t>
      </w:r>
      <w:r>
        <w:rPr>
          <w:rFonts w:ascii="Calibri" w:eastAsia="바탕" w:hAnsi="Calibri" w:cs="Calibri"/>
          <w:sz w:val="22"/>
        </w:rPr>
        <w:t>,</w:t>
      </w:r>
      <w:r w:rsidR="00B31B65">
        <w:rPr>
          <w:rFonts w:ascii="Calibri" w:eastAsia="바탕" w:hAnsi="Calibri" w:cs="Calibri"/>
          <w:sz w:val="22"/>
        </w:rPr>
        <w:t xml:space="preserve"> {</w:t>
      </w:r>
      <w:r>
        <w:rPr>
          <w:rFonts w:ascii="Calibri" w:eastAsia="바탕" w:hAnsi="Calibri" w:cs="Calibri"/>
          <w:sz w:val="22"/>
        </w:rPr>
        <w:t>4,</w:t>
      </w:r>
      <w:r w:rsidR="00B31B65">
        <w:rPr>
          <w:rFonts w:ascii="Calibri" w:eastAsia="바탕" w:hAnsi="Calibri" w:cs="Calibri"/>
          <w:sz w:val="22"/>
        </w:rPr>
        <w:t>5,6,7}</w:t>
      </w:r>
      <w:r>
        <w:rPr>
          <w:rFonts w:ascii="Calibri" w:eastAsia="바탕" w:hAnsi="Calibri" w:cs="Calibri"/>
          <w:sz w:val="22"/>
        </w:rPr>
        <w:t xml:space="preserve"> and </w:t>
      </w:r>
      <w:r w:rsidR="00B31B65">
        <w:rPr>
          <w:rFonts w:ascii="Calibri" w:eastAsia="바탕" w:hAnsi="Calibri" w:cs="Calibri"/>
          <w:sz w:val="22"/>
        </w:rPr>
        <w:t>{</w:t>
      </w:r>
      <w:r>
        <w:rPr>
          <w:rFonts w:ascii="Calibri" w:eastAsia="바탕" w:hAnsi="Calibri" w:cs="Calibri"/>
          <w:sz w:val="22"/>
        </w:rPr>
        <w:t>8</w:t>
      </w:r>
      <w:r w:rsidR="00B31B65">
        <w:rPr>
          <w:rFonts w:ascii="Calibri" w:eastAsia="바탕" w:hAnsi="Calibri" w:cs="Calibri"/>
          <w:sz w:val="22"/>
        </w:rPr>
        <w:t>,9,10,11}</w:t>
      </w:r>
      <w:r>
        <w:rPr>
          <w:rFonts w:ascii="Calibri" w:eastAsia="바탕" w:hAnsi="Calibri" w:cs="Calibri"/>
          <w:sz w:val="22"/>
        </w:rPr>
        <w:t>. If SL PRS resource is allocated to different positions other than those three positions, AGC issue occurs (see our companion contribution on SL pos</w:t>
      </w:r>
      <w:r w:rsidR="0061338F">
        <w:rPr>
          <w:rFonts w:ascii="Calibri" w:eastAsia="바탕" w:hAnsi="Calibri" w:cs="Calibri"/>
          <w:sz w:val="22"/>
        </w:rPr>
        <w:t>itioning reference signal [1]).</w:t>
      </w:r>
    </w:p>
    <w:p w14:paraId="48DB19C1" w14:textId="77777777" w:rsidR="0061338F" w:rsidRDefault="0061338F" w:rsidP="0061338F">
      <w:pPr>
        <w:keepNext/>
        <w:wordWrap/>
        <w:adjustRightInd w:val="0"/>
        <w:snapToGrid w:val="0"/>
        <w:spacing w:before="100" w:beforeAutospacing="1" w:afterLines="50" w:after="120" w:line="264" w:lineRule="auto"/>
        <w:jc w:val="center"/>
      </w:pPr>
      <w:r>
        <w:rPr>
          <w:rFonts w:ascii="Calibri" w:eastAsia="바탕" w:hAnsi="Calibri" w:cs="Calibri"/>
          <w:noProof/>
          <w:sz w:val="22"/>
        </w:rPr>
        <w:drawing>
          <wp:inline distT="0" distB="0" distL="0" distR="0" wp14:anchorId="2ABF96AB" wp14:editId="1303D5A5">
            <wp:extent cx="3100158" cy="2543832"/>
            <wp:effectExtent l="0" t="0" r="508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12886" cy="2554276"/>
                    </a:xfrm>
                    <a:prstGeom prst="rect">
                      <a:avLst/>
                    </a:prstGeom>
                    <a:noFill/>
                  </pic:spPr>
                </pic:pic>
              </a:graphicData>
            </a:graphic>
          </wp:inline>
        </w:drawing>
      </w:r>
    </w:p>
    <w:p w14:paraId="1877E598" w14:textId="77777777" w:rsidR="0070421E" w:rsidRDefault="0061338F" w:rsidP="0061338F">
      <w:pPr>
        <w:pStyle w:val="a9"/>
        <w:jc w:val="center"/>
        <w:rPr>
          <w:rFonts w:ascii="Calibri" w:hAnsi="Calibri" w:cs="Calibri"/>
          <w:sz w:val="22"/>
          <w:lang w:eastAsia="ko-KR"/>
        </w:rPr>
      </w:pPr>
      <w:bookmarkStart w:id="2" w:name="_Ref127474299"/>
      <w:r>
        <w:t xml:space="preserve">Figure </w:t>
      </w:r>
      <w:r>
        <w:fldChar w:fldCharType="begin"/>
      </w:r>
      <w:r>
        <w:instrText xml:space="preserve"> SEQ Figure \* ARABIC </w:instrText>
      </w:r>
      <w:r>
        <w:fldChar w:fldCharType="separate"/>
      </w:r>
      <w:r w:rsidR="00D128B6">
        <w:rPr>
          <w:noProof/>
        </w:rPr>
        <w:t>1</w:t>
      </w:r>
      <w:r>
        <w:fldChar w:fldCharType="end"/>
      </w:r>
      <w:bookmarkEnd w:id="2"/>
      <w:r>
        <w:t>. C</w:t>
      </w:r>
      <w:r>
        <w:rPr>
          <w:lang w:eastAsia="ko-KR"/>
        </w:rPr>
        <w:t>andidate</w:t>
      </w:r>
      <w:r>
        <w:rPr>
          <w:rFonts w:hint="eastAsia"/>
          <w:lang w:eastAsia="ko-KR"/>
        </w:rPr>
        <w:t xml:space="preserve"> SL PRS resource position</w:t>
      </w:r>
      <w:r>
        <w:rPr>
          <w:lang w:eastAsia="ko-KR"/>
        </w:rPr>
        <w:t>s when the number of symbols of SL PRS resource=2</w:t>
      </w:r>
    </w:p>
    <w:p w14:paraId="4AAFC1F3" w14:textId="77777777" w:rsidR="001C4316" w:rsidRDefault="001C4316" w:rsidP="001C431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2F22A2">
        <w:rPr>
          <w:rFonts w:ascii="Calibri" w:eastAsia="바탕" w:hAnsi="Calibri" w:cs="Calibri"/>
          <w:b/>
          <w:i/>
          <w:sz w:val="22"/>
        </w:rPr>
        <w:t xml:space="preserve"> </w:t>
      </w:r>
      <w:r w:rsidR="002D055C">
        <w:rPr>
          <w:rFonts w:ascii="Calibri" w:eastAsia="바탕" w:hAnsi="Calibri" w:cs="Calibri"/>
          <w:b/>
          <w:i/>
          <w:sz w:val="22"/>
        </w:rPr>
        <w:t>12</w:t>
      </w:r>
      <w:r w:rsidRPr="00DC5A75">
        <w:rPr>
          <w:rFonts w:ascii="Calibri" w:eastAsia="바탕" w:hAnsi="Calibri" w:cs="Calibri"/>
          <w:b/>
          <w:i/>
          <w:sz w:val="22"/>
        </w:rPr>
        <w:t>:</w:t>
      </w:r>
      <w:r>
        <w:rPr>
          <w:rFonts w:ascii="Calibri" w:eastAsia="바탕" w:hAnsi="Calibri" w:cs="Calibri"/>
          <w:i/>
          <w:sz w:val="22"/>
        </w:rPr>
        <w:t xml:space="preserve"> The candidate positions of SL PRS resource in a slot are determined based on the number of symbols of SL PRS resource.</w:t>
      </w:r>
    </w:p>
    <w:p w14:paraId="53B056ED" w14:textId="77777777" w:rsidR="00F82BDA" w:rsidRDefault="00F82BDA" w:rsidP="00F82BD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lastRenderedPageBreak/>
        <w:t>Once a set of allowed SL PRS resource configurations are configured in a resource pool, the candidate SL PRS resource positions are determined in a slot. As a consequence, all the sensing operation and the subsequent resource allocation can be performed with the resource resolution of the SL PRS resource. That is, if the sensing results show that a certain position of the candidate SL PRS resource is available, UE can select the position for SL PRS resource transmission.</w:t>
      </w:r>
    </w:p>
    <w:p w14:paraId="2F039F29" w14:textId="77777777" w:rsidR="00AB504B" w:rsidRDefault="00AB504B" w:rsidP="00AB504B">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2F22A2">
        <w:rPr>
          <w:rFonts w:ascii="Calibri" w:eastAsia="바탕" w:hAnsi="Calibri" w:cs="Calibri"/>
          <w:b/>
          <w:i/>
          <w:sz w:val="22"/>
        </w:rPr>
        <w:t xml:space="preserve"> </w:t>
      </w:r>
      <w:r w:rsidR="002D055C">
        <w:rPr>
          <w:rFonts w:ascii="Calibri" w:eastAsia="바탕" w:hAnsi="Calibri" w:cs="Calibri"/>
          <w:b/>
          <w:i/>
          <w:sz w:val="22"/>
        </w:rPr>
        <w:t>13</w:t>
      </w:r>
      <w:r w:rsidRPr="00DC5A75">
        <w:rPr>
          <w:rFonts w:ascii="Calibri" w:eastAsia="바탕" w:hAnsi="Calibri" w:cs="Calibri"/>
          <w:b/>
          <w:i/>
          <w:sz w:val="22"/>
        </w:rPr>
        <w:t>:</w:t>
      </w:r>
      <w:r>
        <w:rPr>
          <w:rFonts w:ascii="Calibri" w:eastAsia="바탕" w:hAnsi="Calibri" w:cs="Calibri"/>
          <w:i/>
          <w:sz w:val="22"/>
        </w:rPr>
        <w:t xml:space="preserve"> SL PRS resource is the granularity of the SL PRS resource allocation.</w:t>
      </w:r>
    </w:p>
    <w:p w14:paraId="38FDB24D" w14:textId="77777777" w:rsidR="00A95B65" w:rsidRDefault="00A95B65" w:rsidP="00A95B6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All the resource reservation information are carried by SCI in SL communication. Similar mechanism can be used for SL positioning. Considering the backward compatible SL PRS transmission issue in a shared resource pool, SCI should consist of 2 stages. The 1</w:t>
      </w:r>
      <w:r w:rsidRPr="00A95B65">
        <w:rPr>
          <w:rFonts w:ascii="Calibri" w:eastAsia="바탕" w:hAnsi="Calibri" w:cs="Calibri"/>
          <w:sz w:val="22"/>
          <w:vertAlign w:val="superscript"/>
        </w:rPr>
        <w:t>st</w:t>
      </w:r>
      <w:r>
        <w:rPr>
          <w:rFonts w:ascii="Calibri" w:eastAsia="바탕" w:hAnsi="Calibri" w:cs="Calibri"/>
          <w:sz w:val="22"/>
        </w:rPr>
        <w:t>-stage SCI is carried by PSCCH and indicates the resource reservation information of PSSCH that carries the 2</w:t>
      </w:r>
      <w:r w:rsidRPr="00A95B65">
        <w:rPr>
          <w:rFonts w:ascii="Calibri" w:eastAsia="바탕" w:hAnsi="Calibri" w:cs="Calibri"/>
          <w:sz w:val="22"/>
          <w:vertAlign w:val="superscript"/>
        </w:rPr>
        <w:t>nd</w:t>
      </w:r>
      <w:r>
        <w:rPr>
          <w:rFonts w:ascii="Calibri" w:eastAsia="바탕" w:hAnsi="Calibri" w:cs="Calibri"/>
          <w:sz w:val="22"/>
        </w:rPr>
        <w:t>-stage SCI. By introducing a new 2</w:t>
      </w:r>
      <w:r w:rsidRPr="00A95B65">
        <w:rPr>
          <w:rFonts w:ascii="Calibri" w:eastAsia="바탕" w:hAnsi="Calibri" w:cs="Calibri"/>
          <w:sz w:val="22"/>
          <w:vertAlign w:val="superscript"/>
        </w:rPr>
        <w:t>nd</w:t>
      </w:r>
      <w:r>
        <w:rPr>
          <w:rFonts w:ascii="Calibri" w:eastAsia="바탕" w:hAnsi="Calibri" w:cs="Calibri"/>
          <w:sz w:val="22"/>
        </w:rPr>
        <w:t>-stage SCI indication field in the 1</w:t>
      </w:r>
      <w:r w:rsidRPr="00A95B65">
        <w:rPr>
          <w:rFonts w:ascii="Calibri" w:eastAsia="바탕" w:hAnsi="Calibri" w:cs="Calibri"/>
          <w:sz w:val="22"/>
          <w:vertAlign w:val="superscript"/>
        </w:rPr>
        <w:t>st</w:t>
      </w:r>
      <w:r>
        <w:rPr>
          <w:rFonts w:ascii="Calibri" w:eastAsia="바탕" w:hAnsi="Calibri" w:cs="Calibri"/>
          <w:sz w:val="22"/>
        </w:rPr>
        <w:t>-stage SCI, we can allow a new format of the 2</w:t>
      </w:r>
      <w:r w:rsidRPr="00A95B65">
        <w:rPr>
          <w:rFonts w:ascii="Calibri" w:eastAsia="바탕" w:hAnsi="Calibri" w:cs="Calibri"/>
          <w:sz w:val="22"/>
          <w:vertAlign w:val="superscript"/>
        </w:rPr>
        <w:t>nd</w:t>
      </w:r>
      <w:r>
        <w:rPr>
          <w:rFonts w:ascii="Calibri" w:eastAsia="바탕" w:hAnsi="Calibri" w:cs="Calibri"/>
          <w:sz w:val="22"/>
        </w:rPr>
        <w:t>-stage SCI while keeping the backward compatibility with the existing SL communication.</w:t>
      </w:r>
    </w:p>
    <w:p w14:paraId="77ADF59B" w14:textId="77777777" w:rsidR="00677C0F" w:rsidRDefault="00677C0F" w:rsidP="00677C0F">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w:t>
      </w:r>
      <w:r w:rsidR="002D055C">
        <w:rPr>
          <w:rFonts w:ascii="Calibri" w:eastAsia="바탕" w:hAnsi="Calibri" w:cs="Calibri"/>
          <w:b/>
          <w:i/>
          <w:sz w:val="22"/>
        </w:rPr>
        <w:t>4</w:t>
      </w:r>
      <w:r w:rsidRPr="00DC5A75">
        <w:rPr>
          <w:rFonts w:ascii="Calibri" w:eastAsia="바탕" w:hAnsi="Calibri" w:cs="Calibri"/>
          <w:b/>
          <w:i/>
          <w:sz w:val="22"/>
        </w:rPr>
        <w:t>:</w:t>
      </w:r>
      <w:r>
        <w:rPr>
          <w:rFonts w:ascii="Calibri" w:eastAsia="바탕" w:hAnsi="Calibri" w:cs="Calibri"/>
          <w:i/>
          <w:sz w:val="22"/>
        </w:rPr>
        <w:t xml:space="preserve"> The 1</w:t>
      </w:r>
      <w:r w:rsidRPr="006B2FAF">
        <w:rPr>
          <w:rFonts w:ascii="Calibri" w:eastAsia="바탕" w:hAnsi="Calibri" w:cs="Calibri"/>
          <w:i/>
          <w:sz w:val="22"/>
          <w:vertAlign w:val="superscript"/>
        </w:rPr>
        <w:t>st</w:t>
      </w:r>
      <w:r>
        <w:rPr>
          <w:rFonts w:ascii="Calibri" w:eastAsia="바탕" w:hAnsi="Calibri" w:cs="Calibri"/>
          <w:i/>
          <w:sz w:val="22"/>
        </w:rPr>
        <w:t>-stage SCI associated with SL PRS carries at least the following information.</w:t>
      </w:r>
    </w:p>
    <w:p w14:paraId="67B44001" w14:textId="77777777" w:rsidR="00677C0F" w:rsidRDefault="00677C0F" w:rsidP="00677C0F">
      <w:pPr>
        <w:pStyle w:val="af4"/>
        <w:numPr>
          <w:ilvl w:val="0"/>
          <w:numId w:val="23"/>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 xml:space="preserve">Resource </w:t>
      </w:r>
      <w:r>
        <w:rPr>
          <w:rFonts w:ascii="Calibri" w:eastAsia="바탕" w:hAnsi="Calibri" w:cs="Calibri"/>
          <w:i/>
          <w:sz w:val="22"/>
        </w:rPr>
        <w:t xml:space="preserve">reservation </w:t>
      </w:r>
      <w:r>
        <w:rPr>
          <w:rFonts w:ascii="Calibri" w:eastAsia="바탕" w:hAnsi="Calibri" w:cs="Calibri" w:hint="eastAsia"/>
          <w:i/>
          <w:sz w:val="22"/>
        </w:rPr>
        <w:t>information of PSSCH carrying the 2</w:t>
      </w:r>
      <w:r w:rsidRPr="00146B29">
        <w:rPr>
          <w:rFonts w:ascii="Calibri" w:eastAsia="바탕" w:hAnsi="Calibri" w:cs="Calibri" w:hint="eastAsia"/>
          <w:i/>
          <w:sz w:val="22"/>
          <w:vertAlign w:val="superscript"/>
        </w:rPr>
        <w:t>nd</w:t>
      </w:r>
      <w:r>
        <w:rPr>
          <w:rFonts w:ascii="Calibri" w:eastAsia="바탕" w:hAnsi="Calibri" w:cs="Calibri" w:hint="eastAsia"/>
          <w:i/>
          <w:sz w:val="22"/>
        </w:rPr>
        <w:t>-stage SCI</w:t>
      </w:r>
    </w:p>
    <w:p w14:paraId="09085A95" w14:textId="77777777" w:rsidR="00677C0F" w:rsidRDefault="00677C0F" w:rsidP="00677C0F">
      <w:pPr>
        <w:pStyle w:val="af4"/>
        <w:numPr>
          <w:ilvl w:val="0"/>
          <w:numId w:val="23"/>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Indication of a new 2</w:t>
      </w:r>
      <w:r w:rsidRPr="006B2FAF">
        <w:rPr>
          <w:rFonts w:ascii="Calibri" w:eastAsia="바탕" w:hAnsi="Calibri" w:cs="Calibri"/>
          <w:i/>
          <w:sz w:val="22"/>
          <w:vertAlign w:val="superscript"/>
        </w:rPr>
        <w:t>nd</w:t>
      </w:r>
      <w:r>
        <w:rPr>
          <w:rFonts w:ascii="Calibri" w:eastAsia="바탕" w:hAnsi="Calibri" w:cs="Calibri"/>
          <w:i/>
          <w:sz w:val="22"/>
        </w:rPr>
        <w:t>-stage SCI format for SL PRS resource information</w:t>
      </w:r>
    </w:p>
    <w:p w14:paraId="2087AF0B" w14:textId="77777777" w:rsidR="00A95B65" w:rsidRDefault="00A95B65" w:rsidP="00A95B6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As we introduced a new format of the 2</w:t>
      </w:r>
      <w:r w:rsidRPr="00A95B65">
        <w:rPr>
          <w:rFonts w:ascii="Calibri" w:eastAsia="바탕" w:hAnsi="Calibri" w:cs="Calibri"/>
          <w:sz w:val="22"/>
          <w:vertAlign w:val="superscript"/>
        </w:rPr>
        <w:t>nd</w:t>
      </w:r>
      <w:r>
        <w:rPr>
          <w:rFonts w:ascii="Calibri" w:eastAsia="바탕" w:hAnsi="Calibri" w:cs="Calibri"/>
          <w:sz w:val="22"/>
        </w:rPr>
        <w:t>-stage SCI without any backward compatibility issue, it’s reasonable that the 2</w:t>
      </w:r>
      <w:r w:rsidRPr="00A95B65">
        <w:rPr>
          <w:rFonts w:ascii="Calibri" w:eastAsia="바탕" w:hAnsi="Calibri" w:cs="Calibri"/>
          <w:sz w:val="22"/>
          <w:vertAlign w:val="superscript"/>
        </w:rPr>
        <w:t>nd</w:t>
      </w:r>
      <w:r>
        <w:rPr>
          <w:rFonts w:ascii="Calibri" w:eastAsia="바탕" w:hAnsi="Calibri" w:cs="Calibri"/>
          <w:sz w:val="22"/>
        </w:rPr>
        <w:t>-stage SCI indicates the resource reservation information of SL PRS resources. An alternative way is to carry the resource reservation information of SL PRS resource through SL MAC-CE, which is carried by PSSCH. The benefit of the alternative may be to reuse the existing 2</w:t>
      </w:r>
      <w:r w:rsidRPr="00A95B65">
        <w:rPr>
          <w:rFonts w:ascii="Calibri" w:eastAsia="바탕" w:hAnsi="Calibri" w:cs="Calibri"/>
          <w:sz w:val="22"/>
          <w:vertAlign w:val="superscript"/>
        </w:rPr>
        <w:t>nd</w:t>
      </w:r>
      <w:r>
        <w:rPr>
          <w:rFonts w:ascii="Calibri" w:eastAsia="바탕" w:hAnsi="Calibri" w:cs="Calibri"/>
          <w:sz w:val="22"/>
        </w:rPr>
        <w:t>-stage SCI format, and to allow both the SL PRS resource reservation and e.g. the measurement report in the same PSSCH as a payload. We prefer to use the 2</w:t>
      </w:r>
      <w:r w:rsidRPr="00A95B65">
        <w:rPr>
          <w:rFonts w:ascii="Calibri" w:eastAsia="바탕" w:hAnsi="Calibri" w:cs="Calibri"/>
          <w:sz w:val="22"/>
          <w:vertAlign w:val="superscript"/>
        </w:rPr>
        <w:t>nd</w:t>
      </w:r>
      <w:r>
        <w:rPr>
          <w:rFonts w:ascii="Calibri" w:eastAsia="바탕" w:hAnsi="Calibri" w:cs="Calibri"/>
          <w:sz w:val="22"/>
        </w:rPr>
        <w:t>-stage SCI for SL PRS resource reservation signaling.</w:t>
      </w:r>
      <w:r w:rsidR="00677C0F">
        <w:rPr>
          <w:rFonts w:ascii="Calibri" w:eastAsia="바탕" w:hAnsi="Calibri" w:cs="Calibri"/>
          <w:sz w:val="22"/>
        </w:rPr>
        <w:t xml:space="preserve"> The 2</w:t>
      </w:r>
      <w:r w:rsidR="00677C0F" w:rsidRPr="00677C0F">
        <w:rPr>
          <w:rFonts w:ascii="Calibri" w:eastAsia="바탕" w:hAnsi="Calibri" w:cs="Calibri"/>
          <w:sz w:val="22"/>
          <w:vertAlign w:val="superscript"/>
        </w:rPr>
        <w:t>nd</w:t>
      </w:r>
      <w:r w:rsidR="00677C0F">
        <w:rPr>
          <w:rFonts w:ascii="Calibri" w:eastAsia="바탕" w:hAnsi="Calibri" w:cs="Calibri"/>
          <w:sz w:val="22"/>
        </w:rPr>
        <w:t>-stage SCI carries the resource reservation information of SL PRS resource, which includes SL PRS resource ID, SL PRS resource TDM index within a slot, comb RE offset for comb-based multiplexing, and the layer-2 source and destination ID.</w:t>
      </w:r>
    </w:p>
    <w:p w14:paraId="1052F338" w14:textId="77777777" w:rsidR="00677C0F" w:rsidRPr="00720D62" w:rsidRDefault="00677C0F" w:rsidP="00677C0F">
      <w:pPr>
        <w:wordWrap/>
        <w:adjustRightInd w:val="0"/>
        <w:snapToGrid w:val="0"/>
        <w:spacing w:before="100" w:beforeAutospacing="1" w:after="100" w:afterAutospacing="1" w:line="264" w:lineRule="auto"/>
        <w:rPr>
          <w:rFonts w:ascii="Calibri" w:eastAsia="바탕" w:hAnsi="Calibri" w:cs="Calibri"/>
          <w:i/>
          <w:sz w:val="22"/>
        </w:rPr>
      </w:pPr>
      <w:r w:rsidRPr="00720D62">
        <w:rPr>
          <w:rFonts w:ascii="Calibri" w:eastAsia="바탕" w:hAnsi="Calibri" w:cs="Calibri"/>
          <w:b/>
          <w:i/>
          <w:sz w:val="22"/>
        </w:rPr>
        <w:t>Proposal 1</w:t>
      </w:r>
      <w:r w:rsidR="002D055C">
        <w:rPr>
          <w:rFonts w:ascii="Calibri" w:eastAsia="바탕" w:hAnsi="Calibri" w:cs="Calibri"/>
          <w:b/>
          <w:i/>
          <w:sz w:val="22"/>
        </w:rPr>
        <w:t>5:</w:t>
      </w:r>
      <w:r w:rsidRPr="00720D62">
        <w:rPr>
          <w:rFonts w:ascii="Calibri" w:eastAsia="바탕" w:hAnsi="Calibri" w:cs="Calibri"/>
          <w:i/>
          <w:sz w:val="22"/>
        </w:rPr>
        <w:t xml:space="preserve"> New 2</w:t>
      </w:r>
      <w:r w:rsidRPr="00720D62">
        <w:rPr>
          <w:rFonts w:ascii="Calibri" w:eastAsia="바탕" w:hAnsi="Calibri" w:cs="Calibri"/>
          <w:i/>
          <w:sz w:val="22"/>
          <w:vertAlign w:val="superscript"/>
        </w:rPr>
        <w:t>nd</w:t>
      </w:r>
      <w:r w:rsidRPr="00720D62">
        <w:rPr>
          <w:rFonts w:ascii="Calibri" w:eastAsia="바탕" w:hAnsi="Calibri" w:cs="Calibri"/>
          <w:i/>
          <w:sz w:val="22"/>
        </w:rPr>
        <w:t xml:space="preserve"> SCI format is introduced for indicating the SL PRS resource reservation</w:t>
      </w:r>
      <w:r>
        <w:rPr>
          <w:rFonts w:ascii="Calibri" w:eastAsia="바탕" w:hAnsi="Calibri" w:cs="Calibri"/>
          <w:i/>
          <w:sz w:val="22"/>
        </w:rPr>
        <w:t>, which includes at least the followings</w:t>
      </w:r>
      <w:r w:rsidRPr="00720D62">
        <w:rPr>
          <w:rFonts w:ascii="Calibri" w:eastAsia="바탕" w:hAnsi="Calibri" w:cs="Calibri"/>
          <w:i/>
          <w:sz w:val="22"/>
        </w:rPr>
        <w:t>.</w:t>
      </w:r>
    </w:p>
    <w:p w14:paraId="594963FD" w14:textId="77777777" w:rsidR="00677C0F" w:rsidRDefault="00677C0F" w:rsidP="00677C0F">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SL PRS resource ID</w:t>
      </w:r>
    </w:p>
    <w:p w14:paraId="6F8DC709" w14:textId="77777777" w:rsidR="00677C0F" w:rsidRDefault="00677C0F" w:rsidP="00677C0F">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SL PRS resource TDM index within a slot</w:t>
      </w:r>
    </w:p>
    <w:p w14:paraId="2D199437" w14:textId="77777777" w:rsidR="00677C0F" w:rsidRDefault="00677C0F" w:rsidP="00677C0F">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sidRPr="00DA046C">
        <w:rPr>
          <w:rFonts w:ascii="Calibri" w:eastAsia="바탕" w:hAnsi="Calibri" w:cs="Calibri"/>
          <w:i/>
          <w:sz w:val="22"/>
        </w:rPr>
        <w:t>RE offset</w:t>
      </w:r>
      <w:r w:rsidRPr="001841A1">
        <w:rPr>
          <w:rFonts w:ascii="Calibri" w:eastAsia="바탕" w:hAnsi="Calibri" w:cs="Calibri"/>
          <w:i/>
          <w:sz w:val="22"/>
        </w:rPr>
        <w:t xml:space="preserve"> of</w:t>
      </w:r>
      <w:r>
        <w:rPr>
          <w:rFonts w:ascii="Calibri" w:eastAsia="바탕" w:hAnsi="Calibri" w:cs="Calibri"/>
          <w:i/>
          <w:sz w:val="22"/>
        </w:rPr>
        <w:t xml:space="preserve"> the first symbol of SL PRS resource</w:t>
      </w:r>
    </w:p>
    <w:p w14:paraId="4957C3D8" w14:textId="77777777" w:rsidR="00677C0F" w:rsidRPr="00146B29" w:rsidRDefault="00677C0F" w:rsidP="00677C0F">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Full Layer-2 source/destination ID</w:t>
      </w:r>
    </w:p>
    <w:p w14:paraId="47010258" w14:textId="77777777" w:rsidR="00B02D11" w:rsidRDefault="00B02D11" w:rsidP="00B02D1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If the above mechanism of the 1</w:t>
      </w:r>
      <w:r w:rsidRPr="00B02D11">
        <w:rPr>
          <w:rFonts w:ascii="Calibri" w:eastAsia="바탕" w:hAnsi="Calibri" w:cs="Calibri"/>
          <w:sz w:val="22"/>
          <w:vertAlign w:val="superscript"/>
        </w:rPr>
        <w:t>st</w:t>
      </w:r>
      <w:r>
        <w:rPr>
          <w:rFonts w:ascii="Calibri" w:eastAsia="바탕" w:hAnsi="Calibri" w:cs="Calibri"/>
          <w:sz w:val="22"/>
        </w:rPr>
        <w:t>-stage and the 2</w:t>
      </w:r>
      <w:r w:rsidRPr="00B02D11">
        <w:rPr>
          <w:rFonts w:ascii="Calibri" w:eastAsia="바탕" w:hAnsi="Calibri" w:cs="Calibri"/>
          <w:sz w:val="22"/>
          <w:vertAlign w:val="superscript"/>
        </w:rPr>
        <w:t>nd</w:t>
      </w:r>
      <w:r>
        <w:rPr>
          <w:rFonts w:ascii="Calibri" w:eastAsia="바탕" w:hAnsi="Calibri" w:cs="Calibri"/>
          <w:sz w:val="22"/>
        </w:rPr>
        <w:t>-stage SCI is introduced, in resource allocation scheme-2, the resource allocation of the 2</w:t>
      </w:r>
      <w:r w:rsidRPr="00B02D11">
        <w:rPr>
          <w:rFonts w:ascii="Calibri" w:eastAsia="바탕" w:hAnsi="Calibri" w:cs="Calibri"/>
          <w:sz w:val="22"/>
          <w:vertAlign w:val="superscript"/>
        </w:rPr>
        <w:t>nd</w:t>
      </w:r>
      <w:r>
        <w:rPr>
          <w:rFonts w:ascii="Calibri" w:eastAsia="바탕" w:hAnsi="Calibri" w:cs="Calibri"/>
          <w:sz w:val="22"/>
        </w:rPr>
        <w:t>-stage SCI (that is PSSCH) is based on sensing over the 1</w:t>
      </w:r>
      <w:r w:rsidRPr="00B02D11">
        <w:rPr>
          <w:rFonts w:ascii="Calibri" w:eastAsia="바탕" w:hAnsi="Calibri" w:cs="Calibri"/>
          <w:sz w:val="22"/>
          <w:vertAlign w:val="superscript"/>
        </w:rPr>
        <w:t>st</w:t>
      </w:r>
      <w:r>
        <w:rPr>
          <w:rFonts w:ascii="Calibri" w:eastAsia="바탕" w:hAnsi="Calibri" w:cs="Calibri"/>
          <w:sz w:val="22"/>
        </w:rPr>
        <w:t>-stage SCI (that is PSCCH), as done in legacy SL communication. In a similar way, the resource allocation of SL PRS resource is based on sensing over the 2</w:t>
      </w:r>
      <w:r w:rsidRPr="00B02D11">
        <w:rPr>
          <w:rFonts w:ascii="Calibri" w:eastAsia="바탕" w:hAnsi="Calibri" w:cs="Calibri"/>
          <w:sz w:val="22"/>
          <w:vertAlign w:val="superscript"/>
        </w:rPr>
        <w:t>nd</w:t>
      </w:r>
      <w:r>
        <w:rPr>
          <w:rFonts w:ascii="Calibri" w:eastAsia="바탕" w:hAnsi="Calibri" w:cs="Calibri"/>
          <w:sz w:val="22"/>
        </w:rPr>
        <w:t>-stage SCI, which is carried by PSSCH.</w:t>
      </w:r>
    </w:p>
    <w:p w14:paraId="0CC3D1BF" w14:textId="77777777" w:rsidR="00B02D11" w:rsidRDefault="00B02D11" w:rsidP="00B02D1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One issue is whether the sensing results over SL PRS resource can also be consider for resource allocation of SL PRS resource. In order for SL PRS resource to be transmitted, both SL PRS resource and the SCI resource should be available. This can be an issue especially when SL PRS resource and the 2</w:t>
      </w:r>
      <w:r w:rsidRPr="00B02D11">
        <w:rPr>
          <w:rFonts w:ascii="Calibri" w:eastAsia="바탕" w:hAnsi="Calibri" w:cs="Calibri"/>
          <w:sz w:val="22"/>
          <w:vertAlign w:val="superscript"/>
        </w:rPr>
        <w:t>nd</w:t>
      </w:r>
      <w:r>
        <w:rPr>
          <w:rFonts w:ascii="Calibri" w:eastAsia="바탕" w:hAnsi="Calibri" w:cs="Calibri"/>
          <w:sz w:val="22"/>
        </w:rPr>
        <w:t>-stage SCI are transmitted in different resource pools. In the above case, either SL PRS or the 2</w:t>
      </w:r>
      <w:r w:rsidRPr="00B02D11">
        <w:rPr>
          <w:rFonts w:ascii="Calibri" w:eastAsia="바탕" w:hAnsi="Calibri" w:cs="Calibri"/>
          <w:sz w:val="22"/>
          <w:vertAlign w:val="superscript"/>
        </w:rPr>
        <w:t>nd</w:t>
      </w:r>
      <w:r>
        <w:rPr>
          <w:rFonts w:ascii="Calibri" w:eastAsia="바탕" w:hAnsi="Calibri" w:cs="Calibri"/>
          <w:sz w:val="22"/>
        </w:rPr>
        <w:t xml:space="preserve">-stage SCI resource cannot be available due to e.g. different congestion level in each resource pool. Then, SL PRS cannot be transmitted after all. Considering this point, we need further study whether or not to consider </w:t>
      </w:r>
      <w:r>
        <w:rPr>
          <w:rFonts w:ascii="Calibri" w:eastAsia="바탕" w:hAnsi="Calibri" w:cs="Calibri"/>
          <w:sz w:val="22"/>
        </w:rPr>
        <w:lastRenderedPageBreak/>
        <w:t>sensing over the SL PRS resources.</w:t>
      </w:r>
    </w:p>
    <w:p w14:paraId="4F5255D1" w14:textId="77777777" w:rsidR="008325FE" w:rsidRDefault="008325FE" w:rsidP="008325FE">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2F22A2">
        <w:rPr>
          <w:rFonts w:ascii="Calibri" w:eastAsia="바탕" w:hAnsi="Calibri" w:cs="Calibri"/>
          <w:b/>
          <w:i/>
          <w:sz w:val="22"/>
        </w:rPr>
        <w:t xml:space="preserve"> 1</w:t>
      </w:r>
      <w:r w:rsidR="002D055C">
        <w:rPr>
          <w:rFonts w:ascii="Calibri" w:eastAsia="바탕" w:hAnsi="Calibri" w:cs="Calibri"/>
          <w:b/>
          <w:i/>
          <w:sz w:val="22"/>
        </w:rPr>
        <w:t>6</w:t>
      </w:r>
      <w:r w:rsidRPr="00DC5A75">
        <w:rPr>
          <w:rFonts w:ascii="Calibri" w:eastAsia="바탕" w:hAnsi="Calibri" w:cs="Calibri"/>
          <w:b/>
          <w:i/>
          <w:sz w:val="22"/>
        </w:rPr>
        <w:t>:</w:t>
      </w:r>
      <w:r>
        <w:rPr>
          <w:rFonts w:ascii="Calibri" w:eastAsia="바탕" w:hAnsi="Calibri" w:cs="Calibri"/>
          <w:i/>
          <w:sz w:val="22"/>
        </w:rPr>
        <w:t xml:space="preserve"> </w:t>
      </w:r>
      <w:r w:rsidR="00081BB6">
        <w:rPr>
          <w:rFonts w:ascii="Calibri" w:eastAsia="바탕" w:hAnsi="Calibri" w:cs="Calibri"/>
          <w:i/>
          <w:sz w:val="22"/>
        </w:rPr>
        <w:t>In scheme-2, t</w:t>
      </w:r>
      <w:r>
        <w:rPr>
          <w:rFonts w:ascii="Calibri" w:eastAsia="바탕" w:hAnsi="Calibri" w:cs="Calibri"/>
          <w:i/>
          <w:sz w:val="22"/>
        </w:rPr>
        <w:t>he SL PRS resources are selected based on the sensing results o</w:t>
      </w:r>
      <w:r w:rsidR="00081BB6">
        <w:rPr>
          <w:rFonts w:ascii="Calibri" w:eastAsia="바탕" w:hAnsi="Calibri" w:cs="Calibri"/>
          <w:i/>
          <w:sz w:val="22"/>
        </w:rPr>
        <w:t>ver</w:t>
      </w:r>
      <w:r>
        <w:rPr>
          <w:rFonts w:ascii="Calibri" w:eastAsia="바탕" w:hAnsi="Calibri" w:cs="Calibri"/>
          <w:i/>
          <w:sz w:val="22"/>
        </w:rPr>
        <w:t xml:space="preserve"> the 2</w:t>
      </w:r>
      <w:r w:rsidRPr="008325FE">
        <w:rPr>
          <w:rFonts w:ascii="Calibri" w:eastAsia="바탕" w:hAnsi="Calibri" w:cs="Calibri"/>
          <w:i/>
          <w:sz w:val="22"/>
          <w:vertAlign w:val="superscript"/>
        </w:rPr>
        <w:t>nd</w:t>
      </w:r>
      <w:r>
        <w:rPr>
          <w:rFonts w:ascii="Calibri" w:eastAsia="바탕" w:hAnsi="Calibri" w:cs="Calibri"/>
          <w:i/>
          <w:sz w:val="22"/>
        </w:rPr>
        <w:t>-stage SCI.</w:t>
      </w:r>
    </w:p>
    <w:p w14:paraId="24B30D11" w14:textId="77777777" w:rsidR="00735E84" w:rsidRPr="00735E84" w:rsidRDefault="00735E84" w:rsidP="00735E84">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 xml:space="preserve">FFS whether the sensing results over the SL PRS resources (e.g. </w:t>
      </w:r>
      <w:r>
        <w:rPr>
          <w:rFonts w:ascii="Calibri" w:eastAsia="바탕" w:hAnsi="Calibri" w:cs="Calibri"/>
          <w:i/>
          <w:sz w:val="22"/>
        </w:rPr>
        <w:t xml:space="preserve">SL PRS RSRP) </w:t>
      </w:r>
      <w:r>
        <w:rPr>
          <w:rFonts w:ascii="Calibri" w:eastAsia="바탕" w:hAnsi="Calibri" w:cs="Calibri" w:hint="eastAsia"/>
          <w:i/>
          <w:sz w:val="22"/>
        </w:rPr>
        <w:t xml:space="preserve">are additionally used </w:t>
      </w:r>
      <w:r>
        <w:rPr>
          <w:rFonts w:ascii="Calibri" w:eastAsia="바탕" w:hAnsi="Calibri" w:cs="Calibri"/>
          <w:i/>
          <w:sz w:val="22"/>
        </w:rPr>
        <w:t>for resource selection.</w:t>
      </w:r>
    </w:p>
    <w:tbl>
      <w:tblPr>
        <w:tblStyle w:val="aa"/>
        <w:tblW w:w="0" w:type="auto"/>
        <w:tblLook w:val="04A0" w:firstRow="1" w:lastRow="0" w:firstColumn="1" w:lastColumn="0" w:noHBand="0" w:noVBand="1"/>
      </w:tblPr>
      <w:tblGrid>
        <w:gridCol w:w="9362"/>
      </w:tblGrid>
      <w:tr w:rsidR="003719E2" w14:paraId="0FCF692E" w14:textId="77777777" w:rsidTr="00593F37">
        <w:tc>
          <w:tcPr>
            <w:tcW w:w="9362" w:type="dxa"/>
          </w:tcPr>
          <w:p w14:paraId="04090C5D" w14:textId="77777777" w:rsidR="003719E2" w:rsidRPr="00BA65EB" w:rsidRDefault="003719E2" w:rsidP="00593F37">
            <w:pPr>
              <w:widowControl/>
              <w:wordWrap/>
              <w:autoSpaceDE/>
              <w:autoSpaceDN/>
              <w:jc w:val="left"/>
              <w:rPr>
                <w:rFonts w:ascii="Times" w:hAnsi="Times"/>
                <w:b/>
                <w:iCs/>
                <w:szCs w:val="24"/>
                <w:lang w:val="en-GB" w:eastAsia="en-US"/>
              </w:rPr>
            </w:pPr>
            <w:r w:rsidRPr="00BA65EB">
              <w:rPr>
                <w:rFonts w:ascii="Times" w:hAnsi="Times"/>
                <w:b/>
                <w:iCs/>
                <w:szCs w:val="24"/>
                <w:highlight w:val="green"/>
                <w:lang w:val="en-GB" w:eastAsia="en-US"/>
              </w:rPr>
              <w:t>Agreement</w:t>
            </w:r>
          </w:p>
          <w:p w14:paraId="6A2BEE53" w14:textId="77777777" w:rsidR="003719E2" w:rsidRPr="003719E2" w:rsidRDefault="003719E2" w:rsidP="00593F37">
            <w:pPr>
              <w:widowControl/>
              <w:tabs>
                <w:tab w:val="left" w:pos="720"/>
              </w:tabs>
              <w:wordWrap/>
              <w:overflowPunct w:val="0"/>
              <w:adjustRightInd w:val="0"/>
              <w:textAlignment w:val="baseline"/>
              <w:rPr>
                <w:rFonts w:ascii="Times" w:hAnsi="Times"/>
                <w:szCs w:val="24"/>
                <w:lang w:val="en-GB" w:eastAsia="en-US"/>
              </w:rPr>
            </w:pPr>
            <w:r w:rsidRPr="003719E2">
              <w:rPr>
                <w:rFonts w:ascii="Times" w:hAnsi="Times"/>
                <w:szCs w:val="24"/>
                <w:lang w:val="en-GB" w:eastAsia="en-US"/>
              </w:rPr>
              <w:t xml:space="preserve">In Scheme 2, with regards to the triggering of SL-PRS, support one or both of the following options: </w:t>
            </w:r>
          </w:p>
          <w:p w14:paraId="3262DC3E" w14:textId="77777777" w:rsidR="003719E2" w:rsidRPr="003719E2" w:rsidRDefault="003719E2" w:rsidP="00593F37">
            <w:pPr>
              <w:widowControl/>
              <w:numPr>
                <w:ilvl w:val="0"/>
                <w:numId w:val="24"/>
              </w:numPr>
              <w:wordWrap/>
              <w:autoSpaceDE/>
              <w:autoSpaceDN/>
              <w:contextualSpacing/>
              <w:jc w:val="left"/>
              <w:rPr>
                <w:rFonts w:ascii="Times" w:hAnsi="Times"/>
                <w:lang w:val="en-GB" w:eastAsia="en-US"/>
              </w:rPr>
            </w:pPr>
            <w:r w:rsidRPr="003719E2">
              <w:rPr>
                <w:rFonts w:ascii="Times" w:hAnsi="Times"/>
                <w:lang w:val="en-GB" w:eastAsia="en-US"/>
              </w:rPr>
              <w:t>Option 1: Support SL-PRS transmission triggering at the physical layer by the UE’s own higher layers.</w:t>
            </w:r>
          </w:p>
          <w:p w14:paraId="15A7F431" w14:textId="77777777" w:rsidR="003719E2" w:rsidRPr="003719E2" w:rsidRDefault="003719E2" w:rsidP="00593F37">
            <w:pPr>
              <w:widowControl/>
              <w:numPr>
                <w:ilvl w:val="1"/>
                <w:numId w:val="24"/>
              </w:numPr>
              <w:wordWrap/>
              <w:autoSpaceDE/>
              <w:autoSpaceDN/>
              <w:contextualSpacing/>
              <w:jc w:val="left"/>
              <w:rPr>
                <w:rFonts w:ascii="Times" w:hAnsi="Times"/>
                <w:lang w:val="en-GB" w:eastAsia="en-US"/>
              </w:rPr>
            </w:pPr>
            <w:r w:rsidRPr="003719E2">
              <w:rPr>
                <w:rFonts w:ascii="Times" w:hAnsi="Times" w:hint="eastAsia"/>
                <w:lang w:val="en-GB" w:eastAsia="en-US"/>
              </w:rPr>
              <w:t>N</w:t>
            </w:r>
            <w:r w:rsidRPr="003719E2">
              <w:rPr>
                <w:rFonts w:ascii="Times" w:hAnsi="Times"/>
                <w:lang w:val="en-GB" w:eastAsia="en-US"/>
              </w:rPr>
              <w:t>ote: this also includes higher layer triggering from another UE</w:t>
            </w:r>
          </w:p>
          <w:p w14:paraId="674FC215" w14:textId="77777777" w:rsidR="003719E2" w:rsidRPr="003719E2" w:rsidRDefault="003719E2" w:rsidP="00593F37">
            <w:pPr>
              <w:widowControl/>
              <w:numPr>
                <w:ilvl w:val="0"/>
                <w:numId w:val="24"/>
              </w:numPr>
              <w:wordWrap/>
              <w:autoSpaceDE/>
              <w:autoSpaceDN/>
              <w:contextualSpacing/>
              <w:jc w:val="left"/>
              <w:rPr>
                <w:rFonts w:ascii="Times" w:hAnsi="Times"/>
                <w:lang w:val="en-GB" w:eastAsia="en-US"/>
              </w:rPr>
            </w:pPr>
            <w:r w:rsidRPr="003719E2">
              <w:rPr>
                <w:rFonts w:ascii="Times" w:hAnsi="Times"/>
                <w:lang w:val="en-GB" w:eastAsia="en-US"/>
              </w:rPr>
              <w:t xml:space="preserve">Option 2: Support UE-A to request UE-B to transmit SL-PRS via lower layer signaling sent by UE-A. </w:t>
            </w:r>
          </w:p>
          <w:p w14:paraId="79D58800" w14:textId="77777777" w:rsidR="003719E2" w:rsidRPr="003719E2" w:rsidRDefault="003719E2" w:rsidP="003719E2">
            <w:pPr>
              <w:widowControl/>
              <w:numPr>
                <w:ilvl w:val="1"/>
                <w:numId w:val="24"/>
              </w:numPr>
              <w:wordWrap/>
              <w:autoSpaceDE/>
              <w:autoSpaceDN/>
              <w:contextualSpacing/>
              <w:jc w:val="left"/>
              <w:rPr>
                <w:rFonts w:ascii="Times" w:hAnsi="Times"/>
                <w:lang w:val="en-GB" w:eastAsia="en-US"/>
              </w:rPr>
            </w:pPr>
            <w:r w:rsidRPr="003719E2">
              <w:rPr>
                <w:rFonts w:ascii="Times" w:hAnsi="Times"/>
                <w:lang w:val="en-GB" w:eastAsia="en-US"/>
              </w:rPr>
              <w:t>FFS: Whether lower-layer signaling is SCI or SL MAC-CE</w:t>
            </w:r>
          </w:p>
        </w:tc>
      </w:tr>
    </w:tbl>
    <w:p w14:paraId="2302C2E2" w14:textId="77777777" w:rsidR="001C4D2D" w:rsidRDefault="001C4D2D" w:rsidP="001C4D2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There were discussions on how </w:t>
      </w:r>
      <w:r w:rsidR="00A76C9E">
        <w:rPr>
          <w:rFonts w:ascii="Calibri" w:eastAsia="바탕" w:hAnsi="Calibri" w:cs="Calibri"/>
          <w:sz w:val="22"/>
        </w:rPr>
        <w:t xml:space="preserve">SL PRS transmission and the subsequent SL PRS </w:t>
      </w:r>
      <w:r>
        <w:rPr>
          <w:rFonts w:ascii="Calibri" w:eastAsia="바탕" w:hAnsi="Calibri" w:cs="Calibri"/>
          <w:sz w:val="22"/>
        </w:rPr>
        <w:t>resource selection is triggered.</w:t>
      </w:r>
      <w:r w:rsidR="00A76C9E">
        <w:rPr>
          <w:rFonts w:ascii="Calibri" w:eastAsia="바탕" w:hAnsi="Calibri" w:cs="Calibri"/>
          <w:sz w:val="22"/>
        </w:rPr>
        <w:t xml:space="preserve"> It can be triggered by UE’s own higher layer, by LMF, or by other UE’s request. In the first way, target UE can trigger SL positioning (and consequently SL PRS transmission and its resource allocation triggering) to know its own location. In the second way, LMF can do the same based on the request from other entities. In the last way, other UE can request the UE to transmit SL PRS resource for SL positioning. </w:t>
      </w:r>
      <w:r w:rsidR="003A48A6">
        <w:rPr>
          <w:rFonts w:ascii="Calibri" w:eastAsia="바탕" w:hAnsi="Calibri" w:cs="Calibri"/>
          <w:sz w:val="22"/>
        </w:rPr>
        <w:t>The purpose of the requesting UE may be the target UE that requests the anchor UE to transmit SL PRS. It can be the initiation of SL PRS transmission or the retransmission request of the previously transmitted SL PRS, which is further discussed in the following paragraph.</w:t>
      </w:r>
    </w:p>
    <w:p w14:paraId="3BFB2248" w14:textId="77777777" w:rsidR="00A92F50" w:rsidRPr="00CD4493" w:rsidRDefault="00A92F50" w:rsidP="00A92F50">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2F22A2">
        <w:rPr>
          <w:rFonts w:ascii="Calibri" w:eastAsia="바탕" w:hAnsi="Calibri" w:cs="Calibri"/>
          <w:b/>
          <w:i/>
          <w:sz w:val="22"/>
        </w:rPr>
        <w:t xml:space="preserve"> 1</w:t>
      </w:r>
      <w:r w:rsidR="002D055C">
        <w:rPr>
          <w:rFonts w:ascii="Calibri" w:eastAsia="바탕" w:hAnsi="Calibri" w:cs="Calibri"/>
          <w:b/>
          <w:i/>
          <w:sz w:val="22"/>
        </w:rPr>
        <w:t>7</w:t>
      </w:r>
      <w:r w:rsidRPr="00CD4493">
        <w:rPr>
          <w:rFonts w:ascii="Calibri" w:eastAsia="바탕" w:hAnsi="Calibri" w:cs="Calibri"/>
          <w:b/>
          <w:i/>
          <w:sz w:val="22"/>
        </w:rPr>
        <w:t>:</w:t>
      </w:r>
      <w:r w:rsidRPr="00CD4493">
        <w:rPr>
          <w:rFonts w:ascii="Calibri" w:eastAsia="바탕" w:hAnsi="Calibri" w:cs="Calibri"/>
          <w:i/>
          <w:sz w:val="22"/>
        </w:rPr>
        <w:t xml:space="preserve"> </w:t>
      </w:r>
      <w:r w:rsidR="003719E2">
        <w:rPr>
          <w:rFonts w:ascii="Calibri" w:eastAsia="바탕" w:hAnsi="Calibri" w:cs="Calibri"/>
          <w:i/>
          <w:sz w:val="22"/>
        </w:rPr>
        <w:t xml:space="preserve">Both option 1 and 2 are supported for </w:t>
      </w:r>
      <w:r w:rsidR="003719E2" w:rsidRPr="00CD4493">
        <w:rPr>
          <w:rFonts w:ascii="Calibri" w:eastAsia="바탕" w:hAnsi="Calibri" w:cs="Calibri"/>
          <w:i/>
          <w:sz w:val="22"/>
        </w:rPr>
        <w:t>SL PRS resource selection trigger</w:t>
      </w:r>
      <w:r w:rsidR="003719E2">
        <w:rPr>
          <w:rFonts w:ascii="Calibri" w:eastAsia="바탕" w:hAnsi="Calibri" w:cs="Calibri"/>
          <w:i/>
          <w:sz w:val="22"/>
        </w:rPr>
        <w:t>ing.</w:t>
      </w:r>
    </w:p>
    <w:p w14:paraId="2C5EF741" w14:textId="77777777" w:rsidR="00A92F50" w:rsidRDefault="00A92F50" w:rsidP="00A92F50">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sidRPr="00CD4493">
        <w:rPr>
          <w:rFonts w:ascii="Calibri" w:eastAsia="바탕" w:hAnsi="Calibri" w:cs="Calibri"/>
          <w:i/>
          <w:sz w:val="22"/>
        </w:rPr>
        <w:t>UE’s h</w:t>
      </w:r>
      <w:r w:rsidRPr="00CD4493">
        <w:rPr>
          <w:rFonts w:ascii="Calibri" w:eastAsia="바탕" w:hAnsi="Calibri" w:cs="Calibri" w:hint="eastAsia"/>
          <w:i/>
          <w:sz w:val="22"/>
        </w:rPr>
        <w:t xml:space="preserve">igher </w:t>
      </w:r>
      <w:r w:rsidRPr="00CD4493">
        <w:rPr>
          <w:rFonts w:ascii="Calibri" w:eastAsia="바탕" w:hAnsi="Calibri" w:cs="Calibri"/>
          <w:i/>
          <w:sz w:val="22"/>
        </w:rPr>
        <w:t>layer when SL positioning service is triggered</w:t>
      </w:r>
    </w:p>
    <w:p w14:paraId="52403CF2" w14:textId="77777777" w:rsidR="00A92F50" w:rsidRPr="00CD4493" w:rsidRDefault="00A92F50" w:rsidP="00A92F50">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sidRPr="00CD4493">
        <w:rPr>
          <w:rFonts w:ascii="Calibri" w:eastAsia="바탕" w:hAnsi="Calibri" w:cs="Calibri"/>
          <w:i/>
          <w:sz w:val="22"/>
        </w:rPr>
        <w:t xml:space="preserve">Other UE’s </w:t>
      </w:r>
      <w:r w:rsidR="00FB4FC7">
        <w:rPr>
          <w:rFonts w:ascii="Calibri" w:eastAsia="바탕" w:hAnsi="Calibri" w:cs="Calibri"/>
          <w:i/>
          <w:sz w:val="22"/>
        </w:rPr>
        <w:t xml:space="preserve">physical layer </w:t>
      </w:r>
      <w:r w:rsidRPr="00CD4493">
        <w:rPr>
          <w:rFonts w:ascii="Calibri" w:eastAsia="바탕" w:hAnsi="Calibri" w:cs="Calibri"/>
          <w:i/>
          <w:sz w:val="22"/>
        </w:rPr>
        <w:t>request on SL PRS (re)transmission</w:t>
      </w:r>
    </w:p>
    <w:p w14:paraId="056F02EF" w14:textId="77777777" w:rsidR="003A48A6" w:rsidRDefault="003A48A6" w:rsidP="003A48A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the existing Uu link positioning, LMF and gNB schedules every PRS transmission and the related resources, thus every transmission and reception can be guaranteed by the scheduling. In SL positioning where the SL PRS resources are selected by UE based on sensing, it is possible that a certain SL PRS reception is not possible in case of </w:t>
      </w:r>
      <w:proofErr w:type="gramStart"/>
      <w:r>
        <w:rPr>
          <w:rFonts w:ascii="Calibri" w:eastAsia="바탕" w:hAnsi="Calibri" w:cs="Calibri"/>
          <w:sz w:val="22"/>
        </w:rPr>
        <w:t>e.g.</w:t>
      </w:r>
      <w:proofErr w:type="gramEnd"/>
      <w:r>
        <w:rPr>
          <w:rFonts w:ascii="Calibri" w:eastAsia="바탕" w:hAnsi="Calibri" w:cs="Calibri"/>
          <w:sz w:val="22"/>
        </w:rPr>
        <w:t xml:space="preserve"> half duplex case (as shown in </w:t>
      </w:r>
      <w:r>
        <w:rPr>
          <w:rFonts w:ascii="Calibri" w:eastAsia="바탕" w:hAnsi="Calibri" w:cs="Calibri"/>
          <w:sz w:val="22"/>
        </w:rPr>
        <w:fldChar w:fldCharType="begin"/>
      </w:r>
      <w:r>
        <w:rPr>
          <w:rFonts w:ascii="Calibri" w:eastAsia="바탕" w:hAnsi="Calibri" w:cs="Calibri"/>
          <w:sz w:val="22"/>
        </w:rPr>
        <w:instrText xml:space="preserve"> REF _Ref115340680 \h </w:instrText>
      </w:r>
      <w:r>
        <w:rPr>
          <w:rFonts w:ascii="Calibri" w:eastAsia="바탕" w:hAnsi="Calibri" w:cs="Calibri"/>
          <w:sz w:val="22"/>
        </w:rPr>
      </w:r>
      <w:r>
        <w:rPr>
          <w:rFonts w:ascii="Calibri" w:eastAsia="바탕" w:hAnsi="Calibri" w:cs="Calibri"/>
          <w:sz w:val="22"/>
        </w:rPr>
        <w:fldChar w:fldCharType="separate"/>
      </w:r>
      <w:r w:rsidR="00D128B6">
        <w:t xml:space="preserve">Figure </w:t>
      </w:r>
      <w:r w:rsidR="00D128B6">
        <w:rPr>
          <w:noProof/>
        </w:rPr>
        <w:t>2</w:t>
      </w:r>
      <w:r>
        <w:rPr>
          <w:rFonts w:ascii="Calibri" w:eastAsia="바탕" w:hAnsi="Calibri" w:cs="Calibri"/>
          <w:sz w:val="22"/>
        </w:rPr>
        <w:fldChar w:fldCharType="end"/>
      </w:r>
      <w:r>
        <w:rPr>
          <w:rFonts w:ascii="Calibri" w:eastAsia="바탕" w:hAnsi="Calibri" w:cs="Calibri"/>
          <w:sz w:val="22"/>
        </w:rPr>
        <w:t xml:space="preserve">), or due to the prioritization in the RX UE side. Another possibility is that the received SL PRS cannot meet a certain condition from SL positioning QoS requirement point of view due to </w:t>
      </w:r>
      <w:proofErr w:type="gramStart"/>
      <w:r>
        <w:rPr>
          <w:rFonts w:ascii="Calibri" w:eastAsia="바탕" w:hAnsi="Calibri" w:cs="Calibri"/>
          <w:sz w:val="22"/>
        </w:rPr>
        <w:t>e.g.</w:t>
      </w:r>
      <w:proofErr w:type="gramEnd"/>
      <w:r>
        <w:rPr>
          <w:rFonts w:ascii="Calibri" w:eastAsia="바탕" w:hAnsi="Calibri" w:cs="Calibri"/>
          <w:sz w:val="22"/>
        </w:rPr>
        <w:t xml:space="preserve"> high interference level from other UEs or NLOS reception (as shown in </w:t>
      </w:r>
      <w:r>
        <w:rPr>
          <w:rFonts w:ascii="Calibri" w:eastAsia="바탕" w:hAnsi="Calibri" w:cs="Calibri"/>
          <w:sz w:val="22"/>
        </w:rPr>
        <w:fldChar w:fldCharType="begin"/>
      </w:r>
      <w:r>
        <w:rPr>
          <w:rFonts w:ascii="Calibri" w:eastAsia="바탕" w:hAnsi="Calibri" w:cs="Calibri"/>
          <w:sz w:val="22"/>
        </w:rPr>
        <w:instrText xml:space="preserve"> REF _Ref115340695 \h </w:instrText>
      </w:r>
      <w:r>
        <w:rPr>
          <w:rFonts w:ascii="Calibri" w:eastAsia="바탕" w:hAnsi="Calibri" w:cs="Calibri"/>
          <w:sz w:val="22"/>
        </w:rPr>
      </w:r>
      <w:r>
        <w:rPr>
          <w:rFonts w:ascii="Calibri" w:eastAsia="바탕" w:hAnsi="Calibri" w:cs="Calibri"/>
          <w:sz w:val="22"/>
        </w:rPr>
        <w:fldChar w:fldCharType="separate"/>
      </w:r>
      <w:r w:rsidR="00D128B6">
        <w:t xml:space="preserve">Figure </w:t>
      </w:r>
      <w:r w:rsidR="00D128B6">
        <w:rPr>
          <w:noProof/>
        </w:rPr>
        <w:t>3</w:t>
      </w:r>
      <w:r>
        <w:rPr>
          <w:rFonts w:ascii="Calibri" w:eastAsia="바탕" w:hAnsi="Calibri" w:cs="Calibri"/>
          <w:sz w:val="22"/>
        </w:rPr>
        <w:fldChar w:fldCharType="end"/>
      </w:r>
      <w:r>
        <w:rPr>
          <w:rFonts w:ascii="Calibri" w:eastAsia="바탕" w:hAnsi="Calibri" w:cs="Calibri"/>
          <w:sz w:val="22"/>
        </w:rPr>
        <w:t xml:space="preserve"> and </w:t>
      </w:r>
      <w:r>
        <w:rPr>
          <w:rFonts w:ascii="Calibri" w:eastAsia="바탕" w:hAnsi="Calibri" w:cs="Calibri"/>
          <w:sz w:val="22"/>
        </w:rPr>
        <w:fldChar w:fldCharType="begin"/>
      </w:r>
      <w:r>
        <w:rPr>
          <w:rFonts w:ascii="Calibri" w:eastAsia="바탕" w:hAnsi="Calibri" w:cs="Calibri"/>
          <w:sz w:val="22"/>
        </w:rPr>
        <w:instrText xml:space="preserve"> REF _Ref115340703 \h </w:instrText>
      </w:r>
      <w:r>
        <w:rPr>
          <w:rFonts w:ascii="Calibri" w:eastAsia="바탕" w:hAnsi="Calibri" w:cs="Calibri"/>
          <w:sz w:val="22"/>
        </w:rPr>
      </w:r>
      <w:r>
        <w:rPr>
          <w:rFonts w:ascii="Calibri" w:eastAsia="바탕" w:hAnsi="Calibri" w:cs="Calibri"/>
          <w:sz w:val="22"/>
        </w:rPr>
        <w:fldChar w:fldCharType="separate"/>
      </w:r>
      <w:r w:rsidR="00D128B6">
        <w:t xml:space="preserve">Figure </w:t>
      </w:r>
      <w:r w:rsidR="00D128B6">
        <w:rPr>
          <w:noProof/>
        </w:rPr>
        <w:t>4</w:t>
      </w:r>
      <w:r>
        <w:rPr>
          <w:rFonts w:ascii="Calibri" w:eastAsia="바탕" w:hAnsi="Calibri" w:cs="Calibri"/>
          <w:sz w:val="22"/>
        </w:rPr>
        <w:fldChar w:fldCharType="end"/>
      </w:r>
      <w:r>
        <w:rPr>
          <w:rFonts w:ascii="Calibri" w:eastAsia="바탕" w:hAnsi="Calibri" w:cs="Calibri"/>
          <w:sz w:val="22"/>
        </w:rPr>
        <w:t>).</w:t>
      </w:r>
    </w:p>
    <w:p w14:paraId="0ED03756" w14:textId="77777777" w:rsidR="003A48A6" w:rsidRDefault="003A48A6" w:rsidP="003A48A6">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drawing>
          <wp:inline distT="0" distB="0" distL="0" distR="0" wp14:anchorId="1527E546" wp14:editId="36936919">
            <wp:extent cx="2646045" cy="1469390"/>
            <wp:effectExtent l="0" t="0" r="1905"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46045" cy="1469390"/>
                    </a:xfrm>
                    <a:prstGeom prst="rect">
                      <a:avLst/>
                    </a:prstGeom>
                    <a:noFill/>
                  </pic:spPr>
                </pic:pic>
              </a:graphicData>
            </a:graphic>
          </wp:inline>
        </w:drawing>
      </w:r>
    </w:p>
    <w:p w14:paraId="64E78DAB" w14:textId="77777777" w:rsidR="003A48A6" w:rsidRDefault="003A48A6" w:rsidP="003A48A6">
      <w:pPr>
        <w:pStyle w:val="a9"/>
        <w:jc w:val="center"/>
      </w:pPr>
      <w:bookmarkStart w:id="3" w:name="_Ref115340680"/>
      <w:r>
        <w:t xml:space="preserve">Figure </w:t>
      </w:r>
      <w:r>
        <w:fldChar w:fldCharType="begin"/>
      </w:r>
      <w:r>
        <w:instrText xml:space="preserve"> SEQ Figure \* ARABIC </w:instrText>
      </w:r>
      <w:r>
        <w:fldChar w:fldCharType="separate"/>
      </w:r>
      <w:r w:rsidR="00D128B6">
        <w:rPr>
          <w:noProof/>
        </w:rPr>
        <w:t>2</w:t>
      </w:r>
      <w:r>
        <w:fldChar w:fldCharType="end"/>
      </w:r>
      <w:bookmarkEnd w:id="3"/>
      <w:r>
        <w:t xml:space="preserve"> SL PRS reception failure due to half-duplex</w:t>
      </w:r>
    </w:p>
    <w:p w14:paraId="2232D880" w14:textId="77777777" w:rsidR="003A48A6" w:rsidRDefault="003A48A6" w:rsidP="003A48A6">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lastRenderedPageBreak/>
        <w:drawing>
          <wp:inline distT="0" distB="0" distL="0" distR="0" wp14:anchorId="5033C68A" wp14:editId="6D546988">
            <wp:extent cx="2639695" cy="2133600"/>
            <wp:effectExtent l="0" t="0" r="8255"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39695" cy="2133600"/>
                    </a:xfrm>
                    <a:prstGeom prst="rect">
                      <a:avLst/>
                    </a:prstGeom>
                    <a:noFill/>
                  </pic:spPr>
                </pic:pic>
              </a:graphicData>
            </a:graphic>
          </wp:inline>
        </w:drawing>
      </w:r>
    </w:p>
    <w:p w14:paraId="13A87840" w14:textId="77777777" w:rsidR="003A48A6" w:rsidRDefault="003A48A6" w:rsidP="003A48A6">
      <w:pPr>
        <w:pStyle w:val="a9"/>
        <w:jc w:val="center"/>
        <w:rPr>
          <w:rFonts w:ascii="Calibri" w:hAnsi="Calibri" w:cs="Calibri"/>
          <w:sz w:val="22"/>
        </w:rPr>
      </w:pPr>
      <w:bookmarkStart w:id="4" w:name="_Ref115340695"/>
      <w:r>
        <w:t xml:space="preserve">Figure </w:t>
      </w:r>
      <w:r>
        <w:fldChar w:fldCharType="begin"/>
      </w:r>
      <w:r>
        <w:instrText xml:space="preserve"> SEQ Figure \* ARABIC </w:instrText>
      </w:r>
      <w:r>
        <w:fldChar w:fldCharType="separate"/>
      </w:r>
      <w:r w:rsidR="00D128B6">
        <w:rPr>
          <w:noProof/>
        </w:rPr>
        <w:t>3</w:t>
      </w:r>
      <w:r>
        <w:fldChar w:fldCharType="end"/>
      </w:r>
      <w:bookmarkEnd w:id="4"/>
      <w:r>
        <w:t xml:space="preserve"> Bad quality of SL PRS reception due to high interference</w:t>
      </w:r>
    </w:p>
    <w:p w14:paraId="4119E93F" w14:textId="77777777" w:rsidR="003A48A6" w:rsidRDefault="003A48A6" w:rsidP="003A48A6">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drawing>
          <wp:inline distT="0" distB="0" distL="0" distR="0" wp14:anchorId="5A617898" wp14:editId="685C5887">
            <wp:extent cx="1932305" cy="1073150"/>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32305" cy="1073150"/>
                    </a:xfrm>
                    <a:prstGeom prst="rect">
                      <a:avLst/>
                    </a:prstGeom>
                    <a:noFill/>
                  </pic:spPr>
                </pic:pic>
              </a:graphicData>
            </a:graphic>
          </wp:inline>
        </w:drawing>
      </w:r>
    </w:p>
    <w:p w14:paraId="1A15DFFE" w14:textId="77777777" w:rsidR="003A48A6" w:rsidRDefault="003A48A6" w:rsidP="003A48A6">
      <w:pPr>
        <w:pStyle w:val="a9"/>
        <w:jc w:val="center"/>
        <w:rPr>
          <w:rFonts w:ascii="Calibri" w:hAnsi="Calibri" w:cs="Calibri"/>
          <w:sz w:val="22"/>
        </w:rPr>
      </w:pPr>
      <w:bookmarkStart w:id="5" w:name="_Ref115340703"/>
      <w:r>
        <w:t xml:space="preserve">Figure </w:t>
      </w:r>
      <w:r>
        <w:fldChar w:fldCharType="begin"/>
      </w:r>
      <w:r>
        <w:instrText xml:space="preserve"> SEQ Figure \* ARABIC </w:instrText>
      </w:r>
      <w:r>
        <w:fldChar w:fldCharType="separate"/>
      </w:r>
      <w:r w:rsidR="00D128B6">
        <w:rPr>
          <w:noProof/>
        </w:rPr>
        <w:t>4</w:t>
      </w:r>
      <w:r>
        <w:fldChar w:fldCharType="end"/>
      </w:r>
      <w:bookmarkEnd w:id="5"/>
      <w:r>
        <w:t xml:space="preserve"> Bad quality of SL PRS reception due to blockage of LOS path</w:t>
      </w:r>
    </w:p>
    <w:p w14:paraId="543EDF66" w14:textId="77777777" w:rsidR="003A48A6" w:rsidRDefault="003A48A6" w:rsidP="003A48A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this case, feedback-based SL PRS retransmission is helpful. That is, RX UE sends a feedback to TX UE to indicate that RX UE fails to receive SL PRS or the quality of the received SL PRS is too bad. In this case TX UE retransmits the SL PRS to complete the SL PRS transmission. This feedback-based SL PRS retransmission improves the SL positioning performance, especially in SL multi-RTT or SL TDOA. Let’s take an example of SL TDOA, where </w:t>
      </w:r>
      <w:r w:rsidRPr="0032744C">
        <w:rPr>
          <w:rFonts w:ascii="Calibri" w:eastAsia="바탕" w:hAnsi="Calibri" w:cs="Calibri"/>
          <w:i/>
          <w:sz w:val="22"/>
        </w:rPr>
        <w:t>N</w:t>
      </w:r>
      <w:r>
        <w:rPr>
          <w:rFonts w:ascii="Calibri" w:eastAsia="바탕" w:hAnsi="Calibri" w:cs="Calibri"/>
          <w:sz w:val="22"/>
        </w:rPr>
        <w:t xml:space="preserve"> anchor UEs(A-UE) transmit SL PRS to the target UE(T-UE) so that T-UE measures </w:t>
      </w:r>
      <w:r w:rsidRPr="0032744C">
        <w:rPr>
          <w:rFonts w:ascii="Calibri" w:eastAsia="바탕" w:hAnsi="Calibri" w:cs="Calibri"/>
          <w:i/>
          <w:sz w:val="22"/>
        </w:rPr>
        <w:t>N</w:t>
      </w:r>
      <w:r>
        <w:rPr>
          <w:rFonts w:ascii="Calibri" w:eastAsia="바탕" w:hAnsi="Calibri" w:cs="Calibri"/>
          <w:sz w:val="22"/>
        </w:rPr>
        <w:t xml:space="preserve"> RSTD values. When SL PRS reception from </w:t>
      </w:r>
      <w:r w:rsidRPr="00AD6345">
        <w:rPr>
          <w:rFonts w:ascii="Calibri" w:eastAsia="바탕" w:hAnsi="Calibri" w:cs="Calibri"/>
          <w:i/>
          <w:sz w:val="22"/>
        </w:rPr>
        <w:t>K</w:t>
      </w:r>
      <w:r>
        <w:rPr>
          <w:rFonts w:ascii="Calibri" w:eastAsia="바탕" w:hAnsi="Calibri" w:cs="Calibri"/>
          <w:sz w:val="22"/>
        </w:rPr>
        <w:t xml:space="preserve"> A-UEs are too poor to be included in the T-UE location calculation, T-UE uses only (</w:t>
      </w:r>
      <w:r w:rsidRPr="0032744C">
        <w:rPr>
          <w:rFonts w:ascii="Calibri" w:eastAsia="바탕" w:hAnsi="Calibri" w:cs="Calibri"/>
          <w:i/>
          <w:sz w:val="22"/>
        </w:rPr>
        <w:t>N-K</w:t>
      </w:r>
      <w:r>
        <w:rPr>
          <w:rFonts w:ascii="Calibri" w:eastAsia="바탕" w:hAnsi="Calibri" w:cs="Calibri"/>
          <w:sz w:val="22"/>
        </w:rPr>
        <w:t>) RSTD values for its positioning.</w:t>
      </w:r>
    </w:p>
    <w:p w14:paraId="0B0D3AE1" w14:textId="77777777" w:rsidR="003A48A6" w:rsidRDefault="003A48A6" w:rsidP="003A48A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However, if feedback-based SL PRS retransmission based on feedback is used, T-UE sends feedback to those </w:t>
      </w:r>
      <w:r w:rsidRPr="0032744C">
        <w:rPr>
          <w:rFonts w:ascii="Calibri" w:eastAsia="바탕" w:hAnsi="Calibri" w:cs="Calibri"/>
          <w:i/>
          <w:sz w:val="22"/>
        </w:rPr>
        <w:t>K</w:t>
      </w:r>
      <w:r>
        <w:rPr>
          <w:rFonts w:ascii="Calibri" w:eastAsia="바탕" w:hAnsi="Calibri" w:cs="Calibri"/>
          <w:sz w:val="22"/>
        </w:rPr>
        <w:t xml:space="preserve"> A-UEs, then those </w:t>
      </w:r>
      <w:r w:rsidRPr="00AD6345">
        <w:rPr>
          <w:rFonts w:ascii="Calibri" w:eastAsia="바탕" w:hAnsi="Calibri" w:cs="Calibri"/>
          <w:i/>
          <w:sz w:val="22"/>
        </w:rPr>
        <w:t>K</w:t>
      </w:r>
      <w:r>
        <w:rPr>
          <w:rFonts w:ascii="Calibri" w:eastAsia="바탕" w:hAnsi="Calibri" w:cs="Calibri"/>
          <w:sz w:val="22"/>
        </w:rPr>
        <w:t xml:space="preserve"> A-UEs retransmit SL PRS to T-UE. As a result, if those </w:t>
      </w:r>
      <w:r w:rsidRPr="0032744C">
        <w:rPr>
          <w:rFonts w:ascii="Calibri" w:eastAsia="바탕" w:hAnsi="Calibri" w:cs="Calibri"/>
          <w:i/>
          <w:sz w:val="22"/>
        </w:rPr>
        <w:t>K</w:t>
      </w:r>
      <w:r>
        <w:rPr>
          <w:rFonts w:ascii="Calibri" w:eastAsia="바탕" w:hAnsi="Calibri" w:cs="Calibri"/>
          <w:sz w:val="22"/>
        </w:rPr>
        <w:t xml:space="preserve"> SL PRSs are successfully received by T-UE, T-UE can fully utilized all the </w:t>
      </w:r>
      <w:r w:rsidRPr="0032744C">
        <w:rPr>
          <w:rFonts w:ascii="Calibri" w:eastAsia="바탕" w:hAnsi="Calibri" w:cs="Calibri"/>
          <w:i/>
          <w:sz w:val="22"/>
        </w:rPr>
        <w:t>N</w:t>
      </w:r>
      <w:r>
        <w:rPr>
          <w:rFonts w:ascii="Calibri" w:eastAsia="바탕" w:hAnsi="Calibri" w:cs="Calibri"/>
          <w:sz w:val="22"/>
        </w:rPr>
        <w:t xml:space="preserve"> RSTD values, which improves the SL positioning accuracy. </w:t>
      </w:r>
    </w:p>
    <w:p w14:paraId="15986FA8" w14:textId="77777777" w:rsidR="003A48A6" w:rsidRDefault="003A48A6" w:rsidP="003A48A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simulation results showing the performance gain of the </w:t>
      </w:r>
      <w:proofErr w:type="gramStart"/>
      <w:r>
        <w:rPr>
          <w:rFonts w:ascii="Calibri" w:eastAsia="바탕" w:hAnsi="Calibri" w:cs="Calibri"/>
          <w:sz w:val="22"/>
        </w:rPr>
        <w:t>feedback based</w:t>
      </w:r>
      <w:proofErr w:type="gramEnd"/>
      <w:r>
        <w:rPr>
          <w:rFonts w:ascii="Calibri" w:eastAsia="바탕" w:hAnsi="Calibri" w:cs="Calibri"/>
          <w:sz w:val="22"/>
        </w:rPr>
        <w:t xml:space="preserve"> feedback-based SL PRS retransmission are shown in </w:t>
      </w:r>
      <w:r>
        <w:rPr>
          <w:rFonts w:ascii="Calibri" w:eastAsia="바탕" w:hAnsi="Calibri" w:cs="Calibri"/>
          <w:sz w:val="22"/>
        </w:rPr>
        <w:fldChar w:fldCharType="begin"/>
      </w:r>
      <w:r>
        <w:rPr>
          <w:rFonts w:ascii="Calibri" w:eastAsia="바탕" w:hAnsi="Calibri" w:cs="Calibri"/>
          <w:sz w:val="22"/>
        </w:rPr>
        <w:instrText xml:space="preserve"> REF _Ref115340833 \h </w:instrText>
      </w:r>
      <w:r>
        <w:rPr>
          <w:rFonts w:ascii="Calibri" w:eastAsia="바탕" w:hAnsi="Calibri" w:cs="Calibri"/>
          <w:sz w:val="22"/>
        </w:rPr>
      </w:r>
      <w:r>
        <w:rPr>
          <w:rFonts w:ascii="Calibri" w:eastAsia="바탕" w:hAnsi="Calibri" w:cs="Calibri"/>
          <w:sz w:val="22"/>
        </w:rPr>
        <w:fldChar w:fldCharType="separate"/>
      </w:r>
      <w:r w:rsidR="00D128B6">
        <w:t xml:space="preserve">Table </w:t>
      </w:r>
      <w:r w:rsidR="00D128B6">
        <w:rPr>
          <w:noProof/>
        </w:rPr>
        <w:t>1</w:t>
      </w:r>
      <w:r>
        <w:rPr>
          <w:rFonts w:ascii="Calibri" w:eastAsia="바탕" w:hAnsi="Calibri" w:cs="Calibri"/>
          <w:sz w:val="22"/>
        </w:rPr>
        <w:fldChar w:fldCharType="end"/>
      </w:r>
      <w:r>
        <w:rPr>
          <w:rFonts w:ascii="Calibri" w:eastAsia="바탕" w:hAnsi="Calibri" w:cs="Calibri"/>
          <w:sz w:val="22"/>
        </w:rPr>
        <w:t xml:space="preserve"> to </w:t>
      </w:r>
      <w:r>
        <w:rPr>
          <w:rFonts w:ascii="Calibri" w:eastAsia="바탕" w:hAnsi="Calibri" w:cs="Calibri"/>
          <w:sz w:val="22"/>
        </w:rPr>
        <w:fldChar w:fldCharType="begin"/>
      </w:r>
      <w:r>
        <w:rPr>
          <w:rFonts w:ascii="Calibri" w:eastAsia="바탕" w:hAnsi="Calibri" w:cs="Calibri"/>
          <w:sz w:val="22"/>
        </w:rPr>
        <w:instrText xml:space="preserve"> REF _Ref115340838 \h </w:instrText>
      </w:r>
      <w:r>
        <w:rPr>
          <w:rFonts w:ascii="Calibri" w:eastAsia="바탕" w:hAnsi="Calibri" w:cs="Calibri"/>
          <w:sz w:val="22"/>
        </w:rPr>
      </w:r>
      <w:r>
        <w:rPr>
          <w:rFonts w:ascii="Calibri" w:eastAsia="바탕" w:hAnsi="Calibri" w:cs="Calibri"/>
          <w:sz w:val="22"/>
        </w:rPr>
        <w:fldChar w:fldCharType="separate"/>
      </w:r>
      <w:r w:rsidR="00D128B6">
        <w:t xml:space="preserve">Table </w:t>
      </w:r>
      <w:r w:rsidR="00D128B6">
        <w:rPr>
          <w:noProof/>
        </w:rPr>
        <w:t>3</w:t>
      </w:r>
      <w:r>
        <w:rPr>
          <w:rFonts w:ascii="Calibri" w:eastAsia="바탕" w:hAnsi="Calibri" w:cs="Calibri"/>
          <w:sz w:val="22"/>
        </w:rPr>
        <w:fldChar w:fldCharType="end"/>
      </w:r>
      <w:r>
        <w:rPr>
          <w:rFonts w:ascii="Calibri" w:eastAsia="바탕" w:hAnsi="Calibri" w:cs="Calibri"/>
          <w:sz w:val="22"/>
        </w:rPr>
        <w:t xml:space="preserve"> for SL TDOA. The simulation parameters are listed in </w:t>
      </w:r>
      <w:r>
        <w:rPr>
          <w:rFonts w:ascii="Calibri" w:eastAsia="바탕" w:hAnsi="Calibri" w:cs="Calibri"/>
          <w:sz w:val="22"/>
        </w:rPr>
        <w:fldChar w:fldCharType="begin"/>
      </w:r>
      <w:r>
        <w:rPr>
          <w:rFonts w:ascii="Calibri" w:eastAsia="바탕" w:hAnsi="Calibri" w:cs="Calibri"/>
          <w:sz w:val="22"/>
        </w:rPr>
        <w:instrText xml:space="preserve"> REF _Ref115340877 \h </w:instrText>
      </w:r>
      <w:r>
        <w:rPr>
          <w:rFonts w:ascii="Calibri" w:eastAsia="바탕" w:hAnsi="Calibri" w:cs="Calibri"/>
          <w:sz w:val="22"/>
        </w:rPr>
      </w:r>
      <w:r>
        <w:rPr>
          <w:rFonts w:ascii="Calibri" w:eastAsia="바탕" w:hAnsi="Calibri" w:cs="Calibri"/>
          <w:sz w:val="22"/>
        </w:rPr>
        <w:fldChar w:fldCharType="separate"/>
      </w:r>
      <w:r w:rsidR="00D128B6">
        <w:t xml:space="preserve">Table </w:t>
      </w:r>
      <w:r w:rsidR="00D128B6">
        <w:rPr>
          <w:noProof/>
        </w:rPr>
        <w:t>4</w:t>
      </w:r>
      <w:r>
        <w:rPr>
          <w:rFonts w:ascii="Calibri" w:eastAsia="바탕" w:hAnsi="Calibri" w:cs="Calibri"/>
          <w:sz w:val="22"/>
        </w:rPr>
        <w:fldChar w:fldCharType="end"/>
      </w:r>
      <w:r>
        <w:rPr>
          <w:rFonts w:ascii="Calibri" w:eastAsia="바탕" w:hAnsi="Calibri" w:cs="Calibri"/>
          <w:sz w:val="22"/>
        </w:rPr>
        <w:t xml:space="preserve">. From the results, the </w:t>
      </w:r>
      <w:proofErr w:type="gramStart"/>
      <w:r>
        <w:rPr>
          <w:rFonts w:ascii="Calibri" w:eastAsia="바탕" w:hAnsi="Calibri" w:cs="Calibri"/>
          <w:sz w:val="22"/>
        </w:rPr>
        <w:t>feedback based</w:t>
      </w:r>
      <w:proofErr w:type="gramEnd"/>
      <w:r>
        <w:rPr>
          <w:rFonts w:ascii="Calibri" w:eastAsia="바탕" w:hAnsi="Calibri" w:cs="Calibri"/>
          <w:sz w:val="22"/>
        </w:rPr>
        <w:t xml:space="preserve"> SL PRS retransmission provides significant gain up to 0.45m error reduction, compared to SL PRS transmission without feedback. More simulation results with the various conditions and parameters can be found in our companion contribution [2].</w:t>
      </w:r>
    </w:p>
    <w:p w14:paraId="14003010" w14:textId="77777777" w:rsidR="003A48A6" w:rsidRDefault="003A48A6" w:rsidP="003A48A6">
      <w:pPr>
        <w:wordWrap/>
        <w:adjustRightInd w:val="0"/>
        <w:snapToGrid w:val="0"/>
        <w:spacing w:before="100" w:beforeAutospacing="1" w:afterLines="50" w:after="120" w:line="264" w:lineRule="auto"/>
        <w:ind w:firstLine="425"/>
        <w:rPr>
          <w:rFonts w:ascii="Calibri" w:eastAsia="바탕" w:hAnsi="Calibri" w:cs="Calibri"/>
          <w:sz w:val="22"/>
        </w:rPr>
      </w:pPr>
    </w:p>
    <w:p w14:paraId="664099D8" w14:textId="77777777" w:rsidR="003A48A6" w:rsidRDefault="003A48A6" w:rsidP="003A48A6">
      <w:pPr>
        <w:pStyle w:val="a9"/>
        <w:keepNext/>
        <w:jc w:val="center"/>
      </w:pPr>
      <w:bookmarkStart w:id="6" w:name="_Ref115340833"/>
      <w:r>
        <w:t xml:space="preserve">Table </w:t>
      </w:r>
      <w:r>
        <w:fldChar w:fldCharType="begin"/>
      </w:r>
      <w:r>
        <w:instrText xml:space="preserve"> SEQ Table \* ARABIC </w:instrText>
      </w:r>
      <w:r>
        <w:fldChar w:fldCharType="separate"/>
      </w:r>
      <w:r w:rsidR="00D128B6">
        <w:rPr>
          <w:noProof/>
        </w:rPr>
        <w:t>1</w:t>
      </w:r>
      <w:r>
        <w:fldChar w:fldCharType="end"/>
      </w:r>
      <w:bookmarkEnd w:id="6"/>
      <w:r>
        <w:t xml:space="preserve"> SL TDOA positioning error(m) @90% CDF under highway scenario (3 anchor nodes)</w:t>
      </w:r>
    </w:p>
    <w:tbl>
      <w:tblPr>
        <w:tblStyle w:val="aa"/>
        <w:tblW w:w="0" w:type="auto"/>
        <w:jc w:val="center"/>
        <w:tblLayout w:type="fixed"/>
        <w:tblLook w:val="04A0" w:firstRow="1" w:lastRow="0" w:firstColumn="1" w:lastColumn="0" w:noHBand="0" w:noVBand="1"/>
      </w:tblPr>
      <w:tblGrid>
        <w:gridCol w:w="1841"/>
        <w:gridCol w:w="1842"/>
        <w:gridCol w:w="1841"/>
        <w:gridCol w:w="1842"/>
      </w:tblGrid>
      <w:tr w:rsidR="003A48A6" w:rsidRPr="00FD1225" w14:paraId="068128D7" w14:textId="77777777" w:rsidTr="003A48A6">
        <w:trPr>
          <w:trHeight w:val="340"/>
          <w:jc w:val="center"/>
        </w:trPr>
        <w:tc>
          <w:tcPr>
            <w:tcW w:w="1841" w:type="dxa"/>
            <w:noWrap/>
            <w:vAlign w:val="center"/>
            <w:hideMark/>
          </w:tcPr>
          <w:p w14:paraId="575AF0F9" w14:textId="77777777"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3 nodes</w:t>
            </w:r>
            <w:r>
              <w:rPr>
                <w:rFonts w:ascii="Calibri" w:hAnsi="Calibri" w:cs="Calibri"/>
                <w:sz w:val="22"/>
              </w:rPr>
              <w:t xml:space="preserve"> case</w:t>
            </w:r>
          </w:p>
        </w:tc>
        <w:tc>
          <w:tcPr>
            <w:tcW w:w="1842" w:type="dxa"/>
            <w:noWrap/>
            <w:vAlign w:val="center"/>
            <w:hideMark/>
          </w:tcPr>
          <w:p w14:paraId="56DB63D0" w14:textId="77777777"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c</w:t>
            </w:r>
            <w:r w:rsidRPr="00FD1225">
              <w:rPr>
                <w:rFonts w:ascii="Calibri" w:hAnsi="Calibri" w:cs="Calibri" w:hint="eastAsia"/>
                <w:sz w:val="22"/>
              </w:rPr>
              <w:t xml:space="preserve">omb </w:t>
            </w:r>
            <w:r>
              <w:rPr>
                <w:rFonts w:ascii="Calibri" w:hAnsi="Calibri" w:cs="Calibri"/>
                <w:sz w:val="22"/>
              </w:rPr>
              <w:t>(</w:t>
            </w:r>
            <w:r w:rsidRPr="00FD1225">
              <w:rPr>
                <w:rFonts w:ascii="Calibri" w:hAnsi="Calibri" w:cs="Calibri" w:hint="eastAsia"/>
                <w:sz w:val="22"/>
              </w:rPr>
              <w:t>1</w:t>
            </w:r>
            <w:r>
              <w:rPr>
                <w:rFonts w:ascii="Calibri" w:hAnsi="Calibri" w:cs="Calibri"/>
                <w:sz w:val="22"/>
              </w:rPr>
              <w:t>,</w:t>
            </w:r>
            <w:r w:rsidRPr="00FD1225">
              <w:rPr>
                <w:rFonts w:ascii="Calibri" w:hAnsi="Calibri" w:cs="Calibri" w:hint="eastAsia"/>
                <w:sz w:val="22"/>
              </w:rPr>
              <w:t>1</w:t>
            </w:r>
            <w:r>
              <w:rPr>
                <w:rFonts w:ascii="Calibri" w:hAnsi="Calibri" w:cs="Calibri"/>
                <w:sz w:val="22"/>
              </w:rPr>
              <w:t>)</w:t>
            </w:r>
          </w:p>
        </w:tc>
        <w:tc>
          <w:tcPr>
            <w:tcW w:w="1841" w:type="dxa"/>
            <w:noWrap/>
            <w:vAlign w:val="center"/>
            <w:hideMark/>
          </w:tcPr>
          <w:p w14:paraId="3990F6DC" w14:textId="77777777"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 xml:space="preserve">comb </w:t>
            </w:r>
            <w:r>
              <w:rPr>
                <w:rFonts w:ascii="Calibri" w:hAnsi="Calibri" w:cs="Calibri"/>
                <w:sz w:val="22"/>
              </w:rPr>
              <w:t>(</w:t>
            </w:r>
            <w:r w:rsidRPr="00FD1225">
              <w:rPr>
                <w:rFonts w:ascii="Calibri" w:hAnsi="Calibri" w:cs="Calibri" w:hint="eastAsia"/>
                <w:sz w:val="22"/>
              </w:rPr>
              <w:t>6</w:t>
            </w:r>
            <w:r>
              <w:rPr>
                <w:rFonts w:ascii="Calibri" w:hAnsi="Calibri" w:cs="Calibri"/>
                <w:sz w:val="22"/>
              </w:rPr>
              <w:t>,</w:t>
            </w:r>
            <w:r w:rsidRPr="00FD1225">
              <w:rPr>
                <w:rFonts w:ascii="Calibri" w:hAnsi="Calibri" w:cs="Calibri" w:hint="eastAsia"/>
                <w:sz w:val="22"/>
              </w:rPr>
              <w:t>6</w:t>
            </w:r>
            <w:r>
              <w:rPr>
                <w:rFonts w:ascii="Calibri" w:hAnsi="Calibri" w:cs="Calibri"/>
                <w:sz w:val="22"/>
              </w:rPr>
              <w:t>)</w:t>
            </w:r>
          </w:p>
        </w:tc>
        <w:tc>
          <w:tcPr>
            <w:tcW w:w="1842" w:type="dxa"/>
            <w:noWrap/>
            <w:vAlign w:val="center"/>
            <w:hideMark/>
          </w:tcPr>
          <w:p w14:paraId="095B16AA" w14:textId="77777777"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 xml:space="preserve">comb </w:t>
            </w:r>
            <w:r>
              <w:rPr>
                <w:rFonts w:ascii="Calibri" w:hAnsi="Calibri" w:cs="Calibri"/>
                <w:sz w:val="22"/>
              </w:rPr>
              <w:t>(</w:t>
            </w:r>
            <w:r w:rsidRPr="00FD1225">
              <w:rPr>
                <w:rFonts w:ascii="Calibri" w:hAnsi="Calibri" w:cs="Calibri" w:hint="eastAsia"/>
                <w:sz w:val="22"/>
              </w:rPr>
              <w:t>12</w:t>
            </w:r>
            <w:r>
              <w:rPr>
                <w:rFonts w:ascii="Calibri" w:hAnsi="Calibri" w:cs="Calibri"/>
                <w:sz w:val="22"/>
              </w:rPr>
              <w:t>,</w:t>
            </w:r>
            <w:r w:rsidRPr="00FD1225">
              <w:rPr>
                <w:rFonts w:ascii="Calibri" w:hAnsi="Calibri" w:cs="Calibri" w:hint="eastAsia"/>
                <w:sz w:val="22"/>
              </w:rPr>
              <w:t>12</w:t>
            </w:r>
            <w:r>
              <w:rPr>
                <w:rFonts w:ascii="Calibri" w:hAnsi="Calibri" w:cs="Calibri"/>
                <w:sz w:val="22"/>
              </w:rPr>
              <w:t>)</w:t>
            </w:r>
          </w:p>
        </w:tc>
      </w:tr>
      <w:tr w:rsidR="003A48A6" w:rsidRPr="00FD1225" w14:paraId="50B0AE8B" w14:textId="77777777" w:rsidTr="003A48A6">
        <w:trPr>
          <w:trHeight w:val="340"/>
          <w:jc w:val="center"/>
        </w:trPr>
        <w:tc>
          <w:tcPr>
            <w:tcW w:w="1841" w:type="dxa"/>
            <w:noWrap/>
            <w:vAlign w:val="center"/>
            <w:hideMark/>
          </w:tcPr>
          <w:p w14:paraId="2408729C" w14:textId="77777777"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No feedback</w:t>
            </w:r>
          </w:p>
        </w:tc>
        <w:tc>
          <w:tcPr>
            <w:tcW w:w="1842" w:type="dxa"/>
            <w:noWrap/>
            <w:vAlign w:val="center"/>
            <w:hideMark/>
          </w:tcPr>
          <w:p w14:paraId="73218E7B" w14:textId="77777777"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2.26</w:t>
            </w:r>
          </w:p>
        </w:tc>
        <w:tc>
          <w:tcPr>
            <w:tcW w:w="1841" w:type="dxa"/>
            <w:noWrap/>
            <w:vAlign w:val="center"/>
            <w:hideMark/>
          </w:tcPr>
          <w:p w14:paraId="6963ED48" w14:textId="77777777"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2.29</w:t>
            </w:r>
          </w:p>
        </w:tc>
        <w:tc>
          <w:tcPr>
            <w:tcW w:w="1842" w:type="dxa"/>
            <w:noWrap/>
            <w:vAlign w:val="center"/>
            <w:hideMark/>
          </w:tcPr>
          <w:p w14:paraId="3992D2E0" w14:textId="77777777"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2.30</w:t>
            </w:r>
          </w:p>
        </w:tc>
      </w:tr>
      <w:tr w:rsidR="003A48A6" w:rsidRPr="00FD1225" w14:paraId="4CDCDA40" w14:textId="77777777" w:rsidTr="003A48A6">
        <w:trPr>
          <w:trHeight w:val="340"/>
          <w:jc w:val="center"/>
        </w:trPr>
        <w:tc>
          <w:tcPr>
            <w:tcW w:w="1841" w:type="dxa"/>
            <w:noWrap/>
            <w:vAlign w:val="center"/>
            <w:hideMark/>
          </w:tcPr>
          <w:p w14:paraId="2524FC2A" w14:textId="77777777"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Feedback-based retransmission</w:t>
            </w:r>
          </w:p>
        </w:tc>
        <w:tc>
          <w:tcPr>
            <w:tcW w:w="1842" w:type="dxa"/>
            <w:noWrap/>
            <w:vAlign w:val="center"/>
            <w:hideMark/>
          </w:tcPr>
          <w:p w14:paraId="16EA9FCB" w14:textId="77777777"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1.94</w:t>
            </w:r>
          </w:p>
        </w:tc>
        <w:tc>
          <w:tcPr>
            <w:tcW w:w="1841" w:type="dxa"/>
            <w:noWrap/>
            <w:vAlign w:val="center"/>
            <w:hideMark/>
          </w:tcPr>
          <w:p w14:paraId="4200DBA1" w14:textId="77777777"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1.89</w:t>
            </w:r>
          </w:p>
        </w:tc>
        <w:tc>
          <w:tcPr>
            <w:tcW w:w="1842" w:type="dxa"/>
            <w:noWrap/>
            <w:vAlign w:val="center"/>
            <w:hideMark/>
          </w:tcPr>
          <w:p w14:paraId="35F681C3" w14:textId="77777777"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1.88</w:t>
            </w:r>
          </w:p>
        </w:tc>
      </w:tr>
    </w:tbl>
    <w:p w14:paraId="4FAD9CDF" w14:textId="77777777" w:rsidR="003A48A6" w:rsidRPr="00974B54" w:rsidRDefault="003A48A6" w:rsidP="003A48A6">
      <w:pPr>
        <w:wordWrap/>
        <w:adjustRightInd w:val="0"/>
        <w:snapToGrid w:val="0"/>
        <w:spacing w:before="100" w:beforeAutospacing="1" w:afterLines="50" w:after="120" w:line="264" w:lineRule="auto"/>
        <w:rPr>
          <w:rFonts w:ascii="Calibri" w:eastAsia="바탕" w:hAnsi="Calibri" w:cs="Calibri"/>
          <w:sz w:val="22"/>
          <w:lang w:val="en-GB"/>
        </w:rPr>
      </w:pPr>
    </w:p>
    <w:p w14:paraId="5267E5C3" w14:textId="77777777" w:rsidR="003A48A6" w:rsidRDefault="003A48A6" w:rsidP="003A48A6">
      <w:pPr>
        <w:pStyle w:val="a9"/>
        <w:keepNext/>
        <w:jc w:val="center"/>
      </w:pPr>
      <w:r>
        <w:t xml:space="preserve">Table </w:t>
      </w:r>
      <w:r>
        <w:fldChar w:fldCharType="begin"/>
      </w:r>
      <w:r>
        <w:instrText xml:space="preserve"> SEQ Table \* ARABIC </w:instrText>
      </w:r>
      <w:r>
        <w:fldChar w:fldCharType="separate"/>
      </w:r>
      <w:r w:rsidR="00D128B6">
        <w:rPr>
          <w:noProof/>
        </w:rPr>
        <w:t>2</w:t>
      </w:r>
      <w:r>
        <w:fldChar w:fldCharType="end"/>
      </w:r>
      <w:r>
        <w:t xml:space="preserve"> TDOA positioning error(m) @90% CDF under highway scenario (5 anchor nodes)</w:t>
      </w:r>
    </w:p>
    <w:tbl>
      <w:tblPr>
        <w:tblStyle w:val="aa"/>
        <w:tblW w:w="0" w:type="auto"/>
        <w:jc w:val="center"/>
        <w:tblLayout w:type="fixed"/>
        <w:tblLook w:val="04A0" w:firstRow="1" w:lastRow="0" w:firstColumn="1" w:lastColumn="0" w:noHBand="0" w:noVBand="1"/>
      </w:tblPr>
      <w:tblGrid>
        <w:gridCol w:w="1841"/>
        <w:gridCol w:w="1842"/>
        <w:gridCol w:w="1841"/>
        <w:gridCol w:w="1842"/>
      </w:tblGrid>
      <w:tr w:rsidR="003A48A6" w:rsidRPr="00FD1225" w14:paraId="1DCCA283" w14:textId="77777777" w:rsidTr="003A48A6">
        <w:trPr>
          <w:trHeight w:val="340"/>
          <w:jc w:val="center"/>
        </w:trPr>
        <w:tc>
          <w:tcPr>
            <w:tcW w:w="1841" w:type="dxa"/>
            <w:noWrap/>
            <w:vAlign w:val="center"/>
            <w:hideMark/>
          </w:tcPr>
          <w:p w14:paraId="76E64001" w14:textId="77777777"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5 nodes</w:t>
            </w:r>
            <w:r>
              <w:rPr>
                <w:rFonts w:ascii="Calibri" w:hAnsi="Calibri" w:cs="Calibri"/>
                <w:sz w:val="22"/>
              </w:rPr>
              <w:t xml:space="preserve"> case</w:t>
            </w:r>
          </w:p>
        </w:tc>
        <w:tc>
          <w:tcPr>
            <w:tcW w:w="1842" w:type="dxa"/>
            <w:noWrap/>
            <w:vAlign w:val="center"/>
            <w:hideMark/>
          </w:tcPr>
          <w:p w14:paraId="7A326237" w14:textId="77777777"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c</w:t>
            </w:r>
            <w:r w:rsidRPr="00FD1225">
              <w:rPr>
                <w:rFonts w:ascii="Calibri" w:hAnsi="Calibri" w:cs="Calibri" w:hint="eastAsia"/>
                <w:sz w:val="22"/>
              </w:rPr>
              <w:t xml:space="preserve">omb </w:t>
            </w:r>
            <w:r>
              <w:rPr>
                <w:rFonts w:ascii="Calibri" w:hAnsi="Calibri" w:cs="Calibri"/>
                <w:sz w:val="22"/>
              </w:rPr>
              <w:t>(</w:t>
            </w:r>
            <w:r w:rsidRPr="00FD1225">
              <w:rPr>
                <w:rFonts w:ascii="Calibri" w:hAnsi="Calibri" w:cs="Calibri" w:hint="eastAsia"/>
                <w:sz w:val="22"/>
              </w:rPr>
              <w:t>1</w:t>
            </w:r>
            <w:r>
              <w:rPr>
                <w:rFonts w:ascii="Calibri" w:hAnsi="Calibri" w:cs="Calibri"/>
                <w:sz w:val="22"/>
              </w:rPr>
              <w:t>,</w:t>
            </w:r>
            <w:r w:rsidRPr="00FD1225">
              <w:rPr>
                <w:rFonts w:ascii="Calibri" w:hAnsi="Calibri" w:cs="Calibri" w:hint="eastAsia"/>
                <w:sz w:val="22"/>
              </w:rPr>
              <w:t>1</w:t>
            </w:r>
            <w:r>
              <w:rPr>
                <w:rFonts w:ascii="Calibri" w:hAnsi="Calibri" w:cs="Calibri"/>
                <w:sz w:val="22"/>
              </w:rPr>
              <w:t>)</w:t>
            </w:r>
          </w:p>
        </w:tc>
        <w:tc>
          <w:tcPr>
            <w:tcW w:w="1841" w:type="dxa"/>
            <w:noWrap/>
            <w:vAlign w:val="center"/>
            <w:hideMark/>
          </w:tcPr>
          <w:p w14:paraId="79EEE1EC" w14:textId="77777777"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 xml:space="preserve">comb </w:t>
            </w:r>
            <w:r>
              <w:rPr>
                <w:rFonts w:ascii="Calibri" w:hAnsi="Calibri" w:cs="Calibri"/>
                <w:sz w:val="22"/>
              </w:rPr>
              <w:t>(</w:t>
            </w:r>
            <w:r w:rsidRPr="00FD1225">
              <w:rPr>
                <w:rFonts w:ascii="Calibri" w:hAnsi="Calibri" w:cs="Calibri" w:hint="eastAsia"/>
                <w:sz w:val="22"/>
              </w:rPr>
              <w:t>6</w:t>
            </w:r>
            <w:r>
              <w:rPr>
                <w:rFonts w:ascii="Calibri" w:hAnsi="Calibri" w:cs="Calibri"/>
                <w:sz w:val="22"/>
              </w:rPr>
              <w:t>,</w:t>
            </w:r>
            <w:r w:rsidRPr="00FD1225">
              <w:rPr>
                <w:rFonts w:ascii="Calibri" w:hAnsi="Calibri" w:cs="Calibri" w:hint="eastAsia"/>
                <w:sz w:val="22"/>
              </w:rPr>
              <w:t>6</w:t>
            </w:r>
            <w:r>
              <w:rPr>
                <w:rFonts w:ascii="Calibri" w:hAnsi="Calibri" w:cs="Calibri"/>
                <w:sz w:val="22"/>
              </w:rPr>
              <w:t>)</w:t>
            </w:r>
          </w:p>
        </w:tc>
        <w:tc>
          <w:tcPr>
            <w:tcW w:w="1842" w:type="dxa"/>
            <w:noWrap/>
            <w:vAlign w:val="center"/>
            <w:hideMark/>
          </w:tcPr>
          <w:p w14:paraId="5C5E0402" w14:textId="77777777"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 xml:space="preserve">comb </w:t>
            </w:r>
            <w:r>
              <w:rPr>
                <w:rFonts w:ascii="Calibri" w:hAnsi="Calibri" w:cs="Calibri"/>
                <w:sz w:val="22"/>
              </w:rPr>
              <w:t>(</w:t>
            </w:r>
            <w:r w:rsidRPr="00FD1225">
              <w:rPr>
                <w:rFonts w:ascii="Calibri" w:hAnsi="Calibri" w:cs="Calibri" w:hint="eastAsia"/>
                <w:sz w:val="22"/>
              </w:rPr>
              <w:t>12</w:t>
            </w:r>
            <w:r>
              <w:rPr>
                <w:rFonts w:ascii="Calibri" w:hAnsi="Calibri" w:cs="Calibri"/>
                <w:sz w:val="22"/>
              </w:rPr>
              <w:t>,</w:t>
            </w:r>
            <w:r w:rsidRPr="00FD1225">
              <w:rPr>
                <w:rFonts w:ascii="Calibri" w:hAnsi="Calibri" w:cs="Calibri" w:hint="eastAsia"/>
                <w:sz w:val="22"/>
              </w:rPr>
              <w:t>12</w:t>
            </w:r>
            <w:r>
              <w:rPr>
                <w:rFonts w:ascii="Calibri" w:hAnsi="Calibri" w:cs="Calibri"/>
                <w:sz w:val="22"/>
              </w:rPr>
              <w:t>)</w:t>
            </w:r>
          </w:p>
        </w:tc>
      </w:tr>
      <w:tr w:rsidR="003A48A6" w:rsidRPr="00FD1225" w14:paraId="0F2F3D54" w14:textId="77777777" w:rsidTr="003A48A6">
        <w:trPr>
          <w:trHeight w:val="340"/>
          <w:jc w:val="center"/>
        </w:trPr>
        <w:tc>
          <w:tcPr>
            <w:tcW w:w="1841" w:type="dxa"/>
            <w:noWrap/>
            <w:vAlign w:val="center"/>
            <w:hideMark/>
          </w:tcPr>
          <w:p w14:paraId="4E8330A3" w14:textId="77777777"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No feedback</w:t>
            </w:r>
          </w:p>
        </w:tc>
        <w:tc>
          <w:tcPr>
            <w:tcW w:w="1842" w:type="dxa"/>
            <w:noWrap/>
            <w:vAlign w:val="center"/>
            <w:hideMark/>
          </w:tcPr>
          <w:p w14:paraId="19EDCE22" w14:textId="77777777"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1.99</w:t>
            </w:r>
          </w:p>
        </w:tc>
        <w:tc>
          <w:tcPr>
            <w:tcW w:w="1841" w:type="dxa"/>
            <w:noWrap/>
            <w:vAlign w:val="center"/>
            <w:hideMark/>
          </w:tcPr>
          <w:p w14:paraId="5309BDED" w14:textId="77777777"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2.08</w:t>
            </w:r>
          </w:p>
        </w:tc>
        <w:tc>
          <w:tcPr>
            <w:tcW w:w="1842" w:type="dxa"/>
            <w:noWrap/>
            <w:vAlign w:val="center"/>
            <w:hideMark/>
          </w:tcPr>
          <w:p w14:paraId="37C80331" w14:textId="77777777"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2.06</w:t>
            </w:r>
          </w:p>
        </w:tc>
      </w:tr>
      <w:tr w:rsidR="003A48A6" w:rsidRPr="00FD1225" w14:paraId="74A12DF5" w14:textId="77777777" w:rsidTr="003A48A6">
        <w:trPr>
          <w:trHeight w:val="340"/>
          <w:jc w:val="center"/>
        </w:trPr>
        <w:tc>
          <w:tcPr>
            <w:tcW w:w="1841" w:type="dxa"/>
            <w:noWrap/>
            <w:vAlign w:val="center"/>
            <w:hideMark/>
          </w:tcPr>
          <w:p w14:paraId="225080C8" w14:textId="77777777"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Feedback-based retransmission</w:t>
            </w:r>
          </w:p>
        </w:tc>
        <w:tc>
          <w:tcPr>
            <w:tcW w:w="1842" w:type="dxa"/>
            <w:noWrap/>
            <w:vAlign w:val="center"/>
            <w:hideMark/>
          </w:tcPr>
          <w:p w14:paraId="05693427" w14:textId="77777777"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1.71</w:t>
            </w:r>
          </w:p>
        </w:tc>
        <w:tc>
          <w:tcPr>
            <w:tcW w:w="1841" w:type="dxa"/>
            <w:noWrap/>
            <w:vAlign w:val="center"/>
            <w:hideMark/>
          </w:tcPr>
          <w:p w14:paraId="30027830" w14:textId="77777777"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1.68</w:t>
            </w:r>
          </w:p>
        </w:tc>
        <w:tc>
          <w:tcPr>
            <w:tcW w:w="1842" w:type="dxa"/>
            <w:noWrap/>
            <w:vAlign w:val="center"/>
            <w:hideMark/>
          </w:tcPr>
          <w:p w14:paraId="69C98FDE" w14:textId="77777777"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1.71</w:t>
            </w:r>
          </w:p>
        </w:tc>
      </w:tr>
    </w:tbl>
    <w:p w14:paraId="666D08F0" w14:textId="77777777" w:rsidR="003A48A6" w:rsidRPr="00974B54" w:rsidRDefault="003A48A6" w:rsidP="003A48A6">
      <w:pPr>
        <w:wordWrap/>
        <w:adjustRightInd w:val="0"/>
        <w:snapToGrid w:val="0"/>
        <w:spacing w:before="100" w:beforeAutospacing="1" w:afterLines="50" w:after="120" w:line="264" w:lineRule="auto"/>
        <w:ind w:firstLine="425"/>
        <w:jc w:val="center"/>
        <w:rPr>
          <w:rFonts w:ascii="Calibri" w:eastAsia="바탕" w:hAnsi="Calibri" w:cs="Calibri"/>
          <w:sz w:val="22"/>
          <w:lang w:val="en-GB"/>
        </w:rPr>
      </w:pPr>
    </w:p>
    <w:p w14:paraId="7FFCBF9E" w14:textId="77777777" w:rsidR="003A48A6" w:rsidRDefault="003A48A6" w:rsidP="003A48A6">
      <w:pPr>
        <w:pStyle w:val="a9"/>
        <w:keepNext/>
        <w:jc w:val="center"/>
      </w:pPr>
      <w:bookmarkStart w:id="7" w:name="_Ref115340838"/>
      <w:r>
        <w:t xml:space="preserve">Table </w:t>
      </w:r>
      <w:r>
        <w:fldChar w:fldCharType="begin"/>
      </w:r>
      <w:r>
        <w:instrText xml:space="preserve"> SEQ Table \* ARABIC </w:instrText>
      </w:r>
      <w:r>
        <w:fldChar w:fldCharType="separate"/>
      </w:r>
      <w:r w:rsidR="00D128B6">
        <w:rPr>
          <w:noProof/>
        </w:rPr>
        <w:t>3</w:t>
      </w:r>
      <w:r>
        <w:fldChar w:fldCharType="end"/>
      </w:r>
      <w:bookmarkEnd w:id="7"/>
      <w:r>
        <w:t xml:space="preserve"> SL TDOA positioning error(m) @90% CDF under highway scenario (7 anchor nodes)</w:t>
      </w:r>
    </w:p>
    <w:tbl>
      <w:tblPr>
        <w:tblStyle w:val="aa"/>
        <w:tblW w:w="0" w:type="auto"/>
        <w:jc w:val="center"/>
        <w:tblLayout w:type="fixed"/>
        <w:tblLook w:val="04A0" w:firstRow="1" w:lastRow="0" w:firstColumn="1" w:lastColumn="0" w:noHBand="0" w:noVBand="1"/>
      </w:tblPr>
      <w:tblGrid>
        <w:gridCol w:w="1841"/>
        <w:gridCol w:w="1842"/>
        <w:gridCol w:w="1841"/>
        <w:gridCol w:w="1842"/>
      </w:tblGrid>
      <w:tr w:rsidR="003A48A6" w:rsidRPr="00FD1225" w14:paraId="65BBC466" w14:textId="77777777" w:rsidTr="003A48A6">
        <w:trPr>
          <w:trHeight w:val="340"/>
          <w:jc w:val="center"/>
        </w:trPr>
        <w:tc>
          <w:tcPr>
            <w:tcW w:w="1841" w:type="dxa"/>
            <w:noWrap/>
            <w:vAlign w:val="center"/>
            <w:hideMark/>
          </w:tcPr>
          <w:p w14:paraId="1E5007D6" w14:textId="77777777"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7 nodes</w:t>
            </w:r>
            <w:r>
              <w:rPr>
                <w:rFonts w:ascii="Calibri" w:hAnsi="Calibri" w:cs="Calibri"/>
                <w:sz w:val="22"/>
              </w:rPr>
              <w:t xml:space="preserve"> case</w:t>
            </w:r>
          </w:p>
        </w:tc>
        <w:tc>
          <w:tcPr>
            <w:tcW w:w="1842" w:type="dxa"/>
            <w:noWrap/>
            <w:vAlign w:val="center"/>
            <w:hideMark/>
          </w:tcPr>
          <w:p w14:paraId="7F4964E5" w14:textId="77777777"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c</w:t>
            </w:r>
            <w:r w:rsidRPr="00FD1225">
              <w:rPr>
                <w:rFonts w:ascii="Calibri" w:hAnsi="Calibri" w:cs="Calibri" w:hint="eastAsia"/>
                <w:sz w:val="22"/>
              </w:rPr>
              <w:t xml:space="preserve">omb </w:t>
            </w:r>
            <w:r>
              <w:rPr>
                <w:rFonts w:ascii="Calibri" w:hAnsi="Calibri" w:cs="Calibri"/>
                <w:sz w:val="22"/>
              </w:rPr>
              <w:t>(</w:t>
            </w:r>
            <w:r w:rsidRPr="00FD1225">
              <w:rPr>
                <w:rFonts w:ascii="Calibri" w:hAnsi="Calibri" w:cs="Calibri" w:hint="eastAsia"/>
                <w:sz w:val="22"/>
              </w:rPr>
              <w:t>1</w:t>
            </w:r>
            <w:r>
              <w:rPr>
                <w:rFonts w:ascii="Calibri" w:hAnsi="Calibri" w:cs="Calibri"/>
                <w:sz w:val="22"/>
              </w:rPr>
              <w:t>,</w:t>
            </w:r>
            <w:r w:rsidRPr="00FD1225">
              <w:rPr>
                <w:rFonts w:ascii="Calibri" w:hAnsi="Calibri" w:cs="Calibri" w:hint="eastAsia"/>
                <w:sz w:val="22"/>
              </w:rPr>
              <w:t>1</w:t>
            </w:r>
            <w:r>
              <w:rPr>
                <w:rFonts w:ascii="Calibri" w:hAnsi="Calibri" w:cs="Calibri"/>
                <w:sz w:val="22"/>
              </w:rPr>
              <w:t>)</w:t>
            </w:r>
          </w:p>
        </w:tc>
        <w:tc>
          <w:tcPr>
            <w:tcW w:w="1841" w:type="dxa"/>
            <w:noWrap/>
            <w:vAlign w:val="center"/>
            <w:hideMark/>
          </w:tcPr>
          <w:p w14:paraId="3DB0A252" w14:textId="77777777"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 xml:space="preserve">comb </w:t>
            </w:r>
            <w:r>
              <w:rPr>
                <w:rFonts w:ascii="Calibri" w:hAnsi="Calibri" w:cs="Calibri"/>
                <w:sz w:val="22"/>
              </w:rPr>
              <w:t>(</w:t>
            </w:r>
            <w:r w:rsidRPr="00FD1225">
              <w:rPr>
                <w:rFonts w:ascii="Calibri" w:hAnsi="Calibri" w:cs="Calibri" w:hint="eastAsia"/>
                <w:sz w:val="22"/>
              </w:rPr>
              <w:t>6</w:t>
            </w:r>
            <w:r>
              <w:rPr>
                <w:rFonts w:ascii="Calibri" w:hAnsi="Calibri" w:cs="Calibri"/>
                <w:sz w:val="22"/>
              </w:rPr>
              <w:t>,</w:t>
            </w:r>
            <w:r w:rsidRPr="00FD1225">
              <w:rPr>
                <w:rFonts w:ascii="Calibri" w:hAnsi="Calibri" w:cs="Calibri" w:hint="eastAsia"/>
                <w:sz w:val="22"/>
              </w:rPr>
              <w:t>6</w:t>
            </w:r>
            <w:r>
              <w:rPr>
                <w:rFonts w:ascii="Calibri" w:hAnsi="Calibri" w:cs="Calibri"/>
                <w:sz w:val="22"/>
              </w:rPr>
              <w:t>)</w:t>
            </w:r>
          </w:p>
        </w:tc>
        <w:tc>
          <w:tcPr>
            <w:tcW w:w="1842" w:type="dxa"/>
            <w:noWrap/>
            <w:vAlign w:val="center"/>
            <w:hideMark/>
          </w:tcPr>
          <w:p w14:paraId="3C500AD1" w14:textId="77777777"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 xml:space="preserve">comb </w:t>
            </w:r>
            <w:r>
              <w:rPr>
                <w:rFonts w:ascii="Calibri" w:hAnsi="Calibri" w:cs="Calibri"/>
                <w:sz w:val="22"/>
              </w:rPr>
              <w:t>(</w:t>
            </w:r>
            <w:r w:rsidRPr="00FD1225">
              <w:rPr>
                <w:rFonts w:ascii="Calibri" w:hAnsi="Calibri" w:cs="Calibri" w:hint="eastAsia"/>
                <w:sz w:val="22"/>
              </w:rPr>
              <w:t>12</w:t>
            </w:r>
            <w:r>
              <w:rPr>
                <w:rFonts w:ascii="Calibri" w:hAnsi="Calibri" w:cs="Calibri"/>
                <w:sz w:val="22"/>
              </w:rPr>
              <w:t>,</w:t>
            </w:r>
            <w:r w:rsidRPr="00FD1225">
              <w:rPr>
                <w:rFonts w:ascii="Calibri" w:hAnsi="Calibri" w:cs="Calibri" w:hint="eastAsia"/>
                <w:sz w:val="22"/>
              </w:rPr>
              <w:t>12</w:t>
            </w:r>
            <w:r>
              <w:rPr>
                <w:rFonts w:ascii="Calibri" w:hAnsi="Calibri" w:cs="Calibri"/>
                <w:sz w:val="22"/>
              </w:rPr>
              <w:t>)</w:t>
            </w:r>
          </w:p>
        </w:tc>
      </w:tr>
      <w:tr w:rsidR="003A48A6" w:rsidRPr="00FD1225" w14:paraId="3C9EB827" w14:textId="77777777" w:rsidTr="003A48A6">
        <w:trPr>
          <w:trHeight w:val="340"/>
          <w:jc w:val="center"/>
        </w:trPr>
        <w:tc>
          <w:tcPr>
            <w:tcW w:w="1841" w:type="dxa"/>
            <w:noWrap/>
            <w:vAlign w:val="center"/>
            <w:hideMark/>
          </w:tcPr>
          <w:p w14:paraId="6F6A5A0A" w14:textId="77777777"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No feedback</w:t>
            </w:r>
          </w:p>
        </w:tc>
        <w:tc>
          <w:tcPr>
            <w:tcW w:w="1842" w:type="dxa"/>
            <w:noWrap/>
            <w:vAlign w:val="center"/>
            <w:hideMark/>
          </w:tcPr>
          <w:p w14:paraId="5E0D1B6E" w14:textId="77777777"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1.97</w:t>
            </w:r>
          </w:p>
        </w:tc>
        <w:tc>
          <w:tcPr>
            <w:tcW w:w="1841" w:type="dxa"/>
            <w:noWrap/>
            <w:vAlign w:val="center"/>
            <w:hideMark/>
          </w:tcPr>
          <w:p w14:paraId="37E23715" w14:textId="77777777"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1.92</w:t>
            </w:r>
          </w:p>
        </w:tc>
        <w:tc>
          <w:tcPr>
            <w:tcW w:w="1842" w:type="dxa"/>
            <w:noWrap/>
            <w:vAlign w:val="center"/>
            <w:hideMark/>
          </w:tcPr>
          <w:p w14:paraId="7C67FE96" w14:textId="77777777"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1.92</w:t>
            </w:r>
          </w:p>
        </w:tc>
      </w:tr>
      <w:tr w:rsidR="003A48A6" w:rsidRPr="00FD1225" w14:paraId="05EA1DD5" w14:textId="77777777" w:rsidTr="003A48A6">
        <w:trPr>
          <w:trHeight w:val="340"/>
          <w:jc w:val="center"/>
        </w:trPr>
        <w:tc>
          <w:tcPr>
            <w:tcW w:w="1841" w:type="dxa"/>
            <w:noWrap/>
            <w:vAlign w:val="center"/>
            <w:hideMark/>
          </w:tcPr>
          <w:p w14:paraId="300B8D28" w14:textId="77777777" w:rsidR="003A48A6" w:rsidRPr="00FD1225" w:rsidRDefault="003A48A6" w:rsidP="003A48A6">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Feedback-based retransmission</w:t>
            </w:r>
          </w:p>
        </w:tc>
        <w:tc>
          <w:tcPr>
            <w:tcW w:w="1842" w:type="dxa"/>
            <w:noWrap/>
            <w:vAlign w:val="center"/>
            <w:hideMark/>
          </w:tcPr>
          <w:p w14:paraId="4632FAF7" w14:textId="77777777"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1.55</w:t>
            </w:r>
          </w:p>
        </w:tc>
        <w:tc>
          <w:tcPr>
            <w:tcW w:w="1841" w:type="dxa"/>
            <w:noWrap/>
            <w:vAlign w:val="center"/>
            <w:hideMark/>
          </w:tcPr>
          <w:p w14:paraId="2CD2C1DA" w14:textId="77777777"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1.47</w:t>
            </w:r>
          </w:p>
        </w:tc>
        <w:tc>
          <w:tcPr>
            <w:tcW w:w="1842" w:type="dxa"/>
            <w:noWrap/>
            <w:vAlign w:val="center"/>
            <w:hideMark/>
          </w:tcPr>
          <w:p w14:paraId="2C63A628" w14:textId="77777777" w:rsidR="003A48A6" w:rsidRPr="00FD1225" w:rsidRDefault="003A48A6" w:rsidP="003A48A6">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1.48</w:t>
            </w:r>
          </w:p>
        </w:tc>
      </w:tr>
    </w:tbl>
    <w:p w14:paraId="01872AEE" w14:textId="77777777" w:rsidR="003A48A6" w:rsidRDefault="003A48A6" w:rsidP="003A48A6">
      <w:pPr>
        <w:wordWrap/>
        <w:adjustRightInd w:val="0"/>
        <w:snapToGrid w:val="0"/>
        <w:spacing w:before="100" w:beforeAutospacing="1" w:afterLines="50" w:after="120" w:line="264" w:lineRule="auto"/>
        <w:ind w:firstLine="425"/>
        <w:rPr>
          <w:rFonts w:ascii="Calibri" w:eastAsia="바탕" w:hAnsi="Calibri" w:cs="Calibri"/>
          <w:sz w:val="22"/>
        </w:rPr>
      </w:pPr>
    </w:p>
    <w:p w14:paraId="3986A8EE" w14:textId="77777777" w:rsidR="003A48A6" w:rsidRDefault="003A48A6" w:rsidP="003A48A6">
      <w:pPr>
        <w:pStyle w:val="a9"/>
        <w:keepNext/>
        <w:jc w:val="center"/>
      </w:pPr>
      <w:bookmarkStart w:id="8" w:name="_Ref115340877"/>
      <w:r>
        <w:t xml:space="preserve">Table </w:t>
      </w:r>
      <w:r>
        <w:fldChar w:fldCharType="begin"/>
      </w:r>
      <w:r>
        <w:instrText xml:space="preserve"> SEQ Table \* ARABIC </w:instrText>
      </w:r>
      <w:r>
        <w:fldChar w:fldCharType="separate"/>
      </w:r>
      <w:r w:rsidR="00D128B6">
        <w:rPr>
          <w:noProof/>
        </w:rPr>
        <w:t>4</w:t>
      </w:r>
      <w:r>
        <w:fldChar w:fldCharType="end"/>
      </w:r>
      <w:bookmarkEnd w:id="8"/>
      <w:r>
        <w:t xml:space="preserve"> </w:t>
      </w:r>
      <w:r w:rsidRPr="008E1C83">
        <w:t xml:space="preserve">Simulation parameters for SL </w:t>
      </w:r>
      <w:r>
        <w:t>TDOA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5"/>
        <w:gridCol w:w="6067"/>
      </w:tblGrid>
      <w:tr w:rsidR="003A48A6" w14:paraId="430F3FFC" w14:textId="77777777" w:rsidTr="003A48A6">
        <w:trPr>
          <w:cantSplit/>
          <w:trHeight w:val="377"/>
          <w:jc w:val="center"/>
        </w:trPr>
        <w:tc>
          <w:tcPr>
            <w:tcW w:w="1760" w:type="pct"/>
            <w:shd w:val="clear" w:color="auto" w:fill="D9D9D9" w:themeFill="background1" w:themeFillShade="D9"/>
            <w:vAlign w:val="center"/>
          </w:tcPr>
          <w:p w14:paraId="7E0B7C57" w14:textId="77777777" w:rsidR="003A48A6" w:rsidRPr="00A53097" w:rsidRDefault="003A48A6" w:rsidP="003A48A6">
            <w:pPr>
              <w:pStyle w:val="TAC"/>
              <w:rPr>
                <w:rFonts w:cs="Arial"/>
                <w:b/>
                <w:lang w:val="en-US"/>
              </w:rPr>
            </w:pPr>
            <w:r>
              <w:rPr>
                <w:rFonts w:cs="Arial"/>
                <w:b/>
                <w:sz w:val="20"/>
                <w:lang w:val="en-US"/>
              </w:rPr>
              <w:t>Parameter</w:t>
            </w:r>
          </w:p>
        </w:tc>
        <w:tc>
          <w:tcPr>
            <w:tcW w:w="3240" w:type="pct"/>
            <w:shd w:val="clear" w:color="auto" w:fill="D9D9D9" w:themeFill="background1" w:themeFillShade="D9"/>
            <w:vAlign w:val="center"/>
          </w:tcPr>
          <w:p w14:paraId="19ADFEA8" w14:textId="77777777" w:rsidR="003A48A6" w:rsidRDefault="003A48A6" w:rsidP="003A48A6">
            <w:pPr>
              <w:pStyle w:val="TAC"/>
              <w:rPr>
                <w:rFonts w:cs="Arial"/>
                <w:b/>
                <w:sz w:val="20"/>
                <w:lang w:val="en-US"/>
              </w:rPr>
            </w:pPr>
            <w:r>
              <w:rPr>
                <w:rFonts w:cs="Arial"/>
                <w:b/>
                <w:sz w:val="20"/>
                <w:lang w:val="en-US"/>
              </w:rPr>
              <w:t>Details</w:t>
            </w:r>
          </w:p>
        </w:tc>
      </w:tr>
      <w:tr w:rsidR="003A48A6" w:rsidRPr="00744611" w14:paraId="320F1115" w14:textId="77777777" w:rsidTr="003A48A6">
        <w:trPr>
          <w:cantSplit/>
          <w:jc w:val="center"/>
        </w:trPr>
        <w:tc>
          <w:tcPr>
            <w:tcW w:w="1760" w:type="pct"/>
            <w:vAlign w:val="center"/>
          </w:tcPr>
          <w:p w14:paraId="3B166EEE" w14:textId="77777777" w:rsidR="003A48A6" w:rsidRPr="00744611" w:rsidRDefault="003A48A6" w:rsidP="003A48A6">
            <w:pPr>
              <w:pStyle w:val="TAC"/>
            </w:pPr>
            <w:r>
              <w:t>Channel model, scenario</w:t>
            </w:r>
          </w:p>
        </w:tc>
        <w:tc>
          <w:tcPr>
            <w:tcW w:w="3240" w:type="pct"/>
          </w:tcPr>
          <w:p w14:paraId="66AA65C4" w14:textId="77777777" w:rsidR="003A48A6" w:rsidRPr="00744611" w:rsidRDefault="003A48A6" w:rsidP="003A48A6">
            <w:pPr>
              <w:pStyle w:val="TAC"/>
            </w:pPr>
            <w:r>
              <w:t>TR 37.885, Highway scenario</w:t>
            </w:r>
          </w:p>
        </w:tc>
      </w:tr>
      <w:tr w:rsidR="003A48A6" w14:paraId="18B09F76" w14:textId="77777777" w:rsidTr="003A48A6">
        <w:trPr>
          <w:cantSplit/>
          <w:jc w:val="center"/>
        </w:trPr>
        <w:tc>
          <w:tcPr>
            <w:tcW w:w="1760" w:type="pct"/>
            <w:vAlign w:val="center"/>
          </w:tcPr>
          <w:p w14:paraId="070F164B" w14:textId="77777777" w:rsidR="003A48A6" w:rsidRDefault="003A48A6" w:rsidP="003A48A6">
            <w:pPr>
              <w:pStyle w:val="TAC"/>
            </w:pPr>
            <w:r>
              <w:t>Carrier frequency</w:t>
            </w:r>
          </w:p>
        </w:tc>
        <w:tc>
          <w:tcPr>
            <w:tcW w:w="3240" w:type="pct"/>
          </w:tcPr>
          <w:p w14:paraId="68D6EF8B" w14:textId="77777777" w:rsidR="003A48A6" w:rsidRDefault="003A48A6" w:rsidP="003A48A6">
            <w:pPr>
              <w:pStyle w:val="TAC"/>
            </w:pPr>
            <w:r>
              <w:t>6 GHz</w:t>
            </w:r>
          </w:p>
        </w:tc>
      </w:tr>
      <w:tr w:rsidR="003A48A6" w14:paraId="0662E3CC" w14:textId="77777777" w:rsidTr="003A48A6">
        <w:trPr>
          <w:cantSplit/>
          <w:jc w:val="center"/>
        </w:trPr>
        <w:tc>
          <w:tcPr>
            <w:tcW w:w="1760" w:type="pct"/>
            <w:vAlign w:val="center"/>
          </w:tcPr>
          <w:p w14:paraId="4AE21DED" w14:textId="77777777" w:rsidR="003A48A6" w:rsidRDefault="003A48A6" w:rsidP="003A48A6">
            <w:pPr>
              <w:pStyle w:val="TAC"/>
            </w:pPr>
            <w:r>
              <w:t>Subcarrier spacing</w:t>
            </w:r>
          </w:p>
        </w:tc>
        <w:tc>
          <w:tcPr>
            <w:tcW w:w="3240" w:type="pct"/>
          </w:tcPr>
          <w:p w14:paraId="5FA2DF71" w14:textId="77777777" w:rsidR="003A48A6" w:rsidRDefault="003A48A6" w:rsidP="003A48A6">
            <w:pPr>
              <w:pStyle w:val="TAC"/>
            </w:pPr>
            <w:r>
              <w:t>60 kHz</w:t>
            </w:r>
          </w:p>
        </w:tc>
      </w:tr>
      <w:tr w:rsidR="003A48A6" w14:paraId="27F1DE8D" w14:textId="77777777" w:rsidTr="003A48A6">
        <w:trPr>
          <w:cantSplit/>
          <w:jc w:val="center"/>
        </w:trPr>
        <w:tc>
          <w:tcPr>
            <w:tcW w:w="1760" w:type="pct"/>
            <w:vAlign w:val="center"/>
          </w:tcPr>
          <w:p w14:paraId="1AC9B23F" w14:textId="77777777" w:rsidR="003A48A6" w:rsidRDefault="003A48A6" w:rsidP="003A48A6">
            <w:pPr>
              <w:pStyle w:val="TAC"/>
            </w:pPr>
            <w:r>
              <w:t>Bandwidth</w:t>
            </w:r>
          </w:p>
        </w:tc>
        <w:tc>
          <w:tcPr>
            <w:tcW w:w="3240" w:type="pct"/>
          </w:tcPr>
          <w:p w14:paraId="46C7EA03" w14:textId="77777777" w:rsidR="003A48A6" w:rsidRDefault="003A48A6" w:rsidP="003A48A6">
            <w:pPr>
              <w:pStyle w:val="TAC"/>
            </w:pPr>
            <w:r>
              <w:t>40 MHz</w:t>
            </w:r>
          </w:p>
          <w:p w14:paraId="7E6947BB" w14:textId="77777777" w:rsidR="003A48A6" w:rsidRDefault="003A48A6" w:rsidP="003A48A6">
            <w:pPr>
              <w:pStyle w:val="TAC"/>
            </w:pPr>
            <w:r>
              <w:t xml:space="preserve">Oversampling 245.760 MHz </w:t>
            </w:r>
          </w:p>
        </w:tc>
      </w:tr>
      <w:tr w:rsidR="003A48A6" w14:paraId="2ED458BB" w14:textId="77777777" w:rsidTr="003A48A6">
        <w:trPr>
          <w:cantSplit/>
          <w:jc w:val="center"/>
        </w:trPr>
        <w:tc>
          <w:tcPr>
            <w:tcW w:w="1760" w:type="pct"/>
            <w:vAlign w:val="center"/>
          </w:tcPr>
          <w:p w14:paraId="04F38664" w14:textId="77777777" w:rsidR="003A48A6" w:rsidRPr="00790A20" w:rsidRDefault="003A48A6" w:rsidP="003A48A6">
            <w:pPr>
              <w:pStyle w:val="TAC"/>
              <w:rPr>
                <w:lang w:val="en-US"/>
              </w:rPr>
            </w:pPr>
            <w:r>
              <w:rPr>
                <w:lang w:val="en-US"/>
              </w:rPr>
              <w:t>RSTD estimation</w:t>
            </w:r>
            <w:r w:rsidRPr="00790A20">
              <w:rPr>
                <w:lang w:val="en-US"/>
              </w:rPr>
              <w:t xml:space="preserve"> technique</w:t>
            </w:r>
          </w:p>
        </w:tc>
        <w:tc>
          <w:tcPr>
            <w:tcW w:w="3240" w:type="pct"/>
          </w:tcPr>
          <w:p w14:paraId="0D776287" w14:textId="77777777" w:rsidR="003A48A6" w:rsidRDefault="003A48A6" w:rsidP="003A48A6">
            <w:pPr>
              <w:pStyle w:val="TAC"/>
              <w:spacing w:line="276" w:lineRule="auto"/>
            </w:pPr>
            <w:r>
              <w:t>FANG estimator [</w:t>
            </w:r>
            <w:r w:rsidR="00204EBF">
              <w:t>3</w:t>
            </w:r>
            <w:r>
              <w:t>] (when 3 RSU are used for position estimation)</w:t>
            </w:r>
          </w:p>
          <w:p w14:paraId="380B915C" w14:textId="77777777" w:rsidR="003A48A6" w:rsidRDefault="00204EBF" w:rsidP="003A48A6">
            <w:pPr>
              <w:pStyle w:val="TAC"/>
            </w:pPr>
            <w:r>
              <w:t>CHAN estimator [4</w:t>
            </w:r>
            <w:r w:rsidR="003A48A6">
              <w:t>] (when 5 or 7 RSU are used for position estimation)</w:t>
            </w:r>
          </w:p>
        </w:tc>
      </w:tr>
      <w:tr w:rsidR="003A48A6" w14:paraId="5EEF8BD2" w14:textId="77777777" w:rsidTr="003A48A6">
        <w:trPr>
          <w:cantSplit/>
          <w:jc w:val="center"/>
        </w:trPr>
        <w:tc>
          <w:tcPr>
            <w:tcW w:w="1760" w:type="pct"/>
            <w:vAlign w:val="center"/>
          </w:tcPr>
          <w:p w14:paraId="235CBD66" w14:textId="77777777" w:rsidR="003A48A6" w:rsidRPr="00790A20" w:rsidRDefault="003A48A6" w:rsidP="003A48A6">
            <w:pPr>
              <w:pStyle w:val="TAC"/>
              <w:rPr>
                <w:lang w:val="en-US"/>
              </w:rPr>
            </w:pPr>
            <w:r w:rsidRPr="00790A20">
              <w:rPr>
                <w:lang w:val="en-US"/>
              </w:rPr>
              <w:t>Network synchronization assumptions</w:t>
            </w:r>
          </w:p>
        </w:tc>
        <w:tc>
          <w:tcPr>
            <w:tcW w:w="3240" w:type="pct"/>
          </w:tcPr>
          <w:p w14:paraId="37DAC620" w14:textId="77777777" w:rsidR="003A48A6" w:rsidRDefault="003A48A6" w:rsidP="003A48A6">
            <w:pPr>
              <w:pStyle w:val="TAC"/>
            </w:pPr>
            <w:r>
              <w:t>Ideal synchronization</w:t>
            </w:r>
          </w:p>
        </w:tc>
      </w:tr>
      <w:tr w:rsidR="003A48A6" w14:paraId="348AC437" w14:textId="77777777" w:rsidTr="003A48A6">
        <w:trPr>
          <w:cantSplit/>
          <w:jc w:val="center"/>
        </w:trPr>
        <w:tc>
          <w:tcPr>
            <w:tcW w:w="1760" w:type="pct"/>
            <w:vAlign w:val="center"/>
          </w:tcPr>
          <w:p w14:paraId="26D3DB18" w14:textId="77777777" w:rsidR="003A48A6" w:rsidRPr="00790A20" w:rsidRDefault="003A48A6" w:rsidP="003A48A6">
            <w:pPr>
              <w:pStyle w:val="TAC"/>
              <w:rPr>
                <w:lang w:val="en-US"/>
              </w:rPr>
            </w:pPr>
            <w:r>
              <w:rPr>
                <w:lang w:val="en-US"/>
              </w:rPr>
              <w:t>PRS configuration</w:t>
            </w:r>
          </w:p>
        </w:tc>
        <w:tc>
          <w:tcPr>
            <w:tcW w:w="3240" w:type="pct"/>
          </w:tcPr>
          <w:p w14:paraId="2888FF76" w14:textId="77777777" w:rsidR="003A48A6" w:rsidRDefault="003A48A6" w:rsidP="003A48A6">
            <w:pPr>
              <w:pStyle w:val="TAC"/>
            </w:pPr>
            <w:r>
              <w:t>Downlink PRS</w:t>
            </w:r>
          </w:p>
          <w:p w14:paraId="2ABD203E" w14:textId="77777777" w:rsidR="003A48A6" w:rsidRDefault="003A48A6" w:rsidP="003A48A6">
            <w:pPr>
              <w:pStyle w:val="TAC"/>
            </w:pPr>
            <w:r>
              <w:rPr>
                <w:color w:val="000000" w:themeColor="text1"/>
              </w:rPr>
              <w:t>Comb pattern (</w:t>
            </w:r>
            <w:r w:rsidRPr="00704227">
              <w:rPr>
                <w:color w:val="000000" w:themeColor="text1"/>
              </w:rPr>
              <w:t>comb size</w:t>
            </w:r>
            <w:r>
              <w:rPr>
                <w:color w:val="000000" w:themeColor="text1"/>
              </w:rPr>
              <w:t>, number of symbols) =</w:t>
            </w:r>
            <w:r w:rsidRPr="00704227">
              <w:rPr>
                <w:color w:val="000000" w:themeColor="text1"/>
              </w:rPr>
              <w:t xml:space="preserve"> (1, 1), (6,6) and (12,12)</w:t>
            </w:r>
          </w:p>
        </w:tc>
      </w:tr>
      <w:tr w:rsidR="003A48A6" w:rsidRPr="005803AA" w14:paraId="1ACA5F33" w14:textId="77777777" w:rsidTr="003A48A6">
        <w:trPr>
          <w:cantSplit/>
          <w:jc w:val="center"/>
        </w:trPr>
        <w:tc>
          <w:tcPr>
            <w:tcW w:w="1760" w:type="pct"/>
            <w:vAlign w:val="center"/>
          </w:tcPr>
          <w:p w14:paraId="4A9635B7" w14:textId="77777777" w:rsidR="003A48A6" w:rsidRDefault="003A48A6" w:rsidP="003A48A6">
            <w:pPr>
              <w:pStyle w:val="TAC"/>
              <w:rPr>
                <w:lang w:val="en-US"/>
              </w:rPr>
            </w:pPr>
            <w:r>
              <w:rPr>
                <w:lang w:val="en-US"/>
              </w:rPr>
              <w:t>Deployment</w:t>
            </w:r>
          </w:p>
        </w:tc>
        <w:tc>
          <w:tcPr>
            <w:tcW w:w="3240" w:type="pct"/>
          </w:tcPr>
          <w:p w14:paraId="7F978F1C" w14:textId="77777777" w:rsidR="003A48A6" w:rsidRDefault="003A48A6" w:rsidP="003A48A6">
            <w:pPr>
              <w:pStyle w:val="TAC"/>
              <w:rPr>
                <w:lang w:val="en-US"/>
              </w:rPr>
            </w:pPr>
            <w:r>
              <w:rPr>
                <w:lang w:val="en-US"/>
              </w:rPr>
              <w:t>HL (Highway Length) = 3500m</w:t>
            </w:r>
          </w:p>
          <w:p w14:paraId="745A1902" w14:textId="77777777" w:rsidR="003A48A6" w:rsidRDefault="003A48A6" w:rsidP="003A48A6">
            <w:pPr>
              <w:pStyle w:val="TAC"/>
              <w:rPr>
                <w:lang w:val="en-US"/>
              </w:rPr>
            </w:pPr>
            <w:r w:rsidRPr="00760682">
              <w:rPr>
                <w:lang w:val="en-US"/>
              </w:rPr>
              <w:t>6 lanes total with 4m width</w:t>
            </w:r>
          </w:p>
          <w:p w14:paraId="3F7E5B09" w14:textId="77777777" w:rsidR="003A48A6" w:rsidRDefault="003A48A6" w:rsidP="003A48A6">
            <w:pPr>
              <w:pStyle w:val="TAC"/>
              <w:rPr>
                <w:lang w:val="en-US"/>
              </w:rPr>
            </w:pPr>
          </w:p>
          <w:p w14:paraId="6D77451A" w14:textId="77777777" w:rsidR="003A48A6" w:rsidRDefault="003A48A6" w:rsidP="003A48A6">
            <w:pPr>
              <w:pStyle w:val="TAC"/>
              <w:rPr>
                <w:lang w:val="en-US"/>
              </w:rPr>
            </w:pPr>
            <w:r>
              <w:rPr>
                <w:lang w:val="en-US"/>
              </w:rPr>
              <w:t xml:space="preserve">Vehicles drop type Option A </w:t>
            </w:r>
          </w:p>
          <w:p w14:paraId="13A2F8AC" w14:textId="77777777" w:rsidR="003A48A6" w:rsidRDefault="003A48A6" w:rsidP="003A48A6">
            <w:pPr>
              <w:pStyle w:val="TAC"/>
              <w:rPr>
                <w:lang w:val="en-US"/>
              </w:rPr>
            </w:pPr>
            <w:r>
              <w:rPr>
                <w:lang w:val="en-US"/>
              </w:rPr>
              <w:t>(140kph, 100% vehicles type 2, rear rooftop antenna position)</w:t>
            </w:r>
          </w:p>
          <w:p w14:paraId="6E2AACA2" w14:textId="77777777" w:rsidR="003A48A6" w:rsidRDefault="003A48A6" w:rsidP="003A48A6">
            <w:pPr>
              <w:pStyle w:val="TAC"/>
              <w:rPr>
                <w:lang w:val="en-US"/>
              </w:rPr>
            </w:pPr>
          </w:p>
          <w:p w14:paraId="762DADFF" w14:textId="77777777" w:rsidR="003A48A6" w:rsidRDefault="003A48A6" w:rsidP="003A48A6">
            <w:pPr>
              <w:pStyle w:val="TAC"/>
              <w:rPr>
                <w:lang w:val="en-US"/>
              </w:rPr>
            </w:pPr>
            <w:r>
              <w:rPr>
                <w:lang w:val="en-US"/>
              </w:rPr>
              <w:t>Vehicle self-blockage model is used</w:t>
            </w:r>
          </w:p>
          <w:p w14:paraId="5179063F" w14:textId="77777777" w:rsidR="003A48A6" w:rsidRDefault="003A48A6" w:rsidP="003A48A6">
            <w:pPr>
              <w:pStyle w:val="TAC"/>
              <w:rPr>
                <w:lang w:val="en-US"/>
              </w:rPr>
            </w:pPr>
          </w:p>
          <w:p w14:paraId="2AF18D68" w14:textId="77777777" w:rsidR="003A48A6" w:rsidRPr="00445419" w:rsidRDefault="003A48A6" w:rsidP="003A48A6">
            <w:pPr>
              <w:pStyle w:val="TAC"/>
              <w:rPr>
                <w:rFonts w:eastAsiaTheme="minorEastAsia"/>
                <w:lang w:val="en-US" w:eastAsia="ko-KR"/>
              </w:rPr>
            </w:pPr>
            <w:r>
              <w:rPr>
                <w:rFonts w:eastAsiaTheme="minorEastAsia" w:hint="eastAsia"/>
                <w:lang w:val="en-US" w:eastAsia="ko-KR"/>
              </w:rPr>
              <w:t>R</w:t>
            </w:r>
            <w:r>
              <w:rPr>
                <w:rFonts w:eastAsiaTheme="minorEastAsia"/>
                <w:lang w:val="en-US" w:eastAsia="ko-KR"/>
              </w:rPr>
              <w:t>SU deployment</w:t>
            </w:r>
          </w:p>
          <w:p w14:paraId="0FCAA58D" w14:textId="77777777" w:rsidR="003A48A6" w:rsidRPr="00445419" w:rsidRDefault="003A48A6" w:rsidP="003A48A6">
            <w:pPr>
              <w:pStyle w:val="TAC"/>
              <w:rPr>
                <w:lang w:val="en-US"/>
              </w:rPr>
            </w:pPr>
            <w:r w:rsidRPr="00445419">
              <w:rPr>
                <w:bCs/>
                <w:lang w:val="en-US"/>
              </w:rPr>
              <w:t>Option 1:</w:t>
            </w:r>
            <w:r w:rsidRPr="00445419">
              <w:rPr>
                <w:lang w:val="en-US"/>
              </w:rPr>
              <w:t xml:space="preserve"> Staggered layout with ISD = 200 m on every side</w:t>
            </w:r>
          </w:p>
          <w:p w14:paraId="6C3DD2BC" w14:textId="77777777" w:rsidR="003A48A6" w:rsidRPr="00472102" w:rsidRDefault="003A48A6" w:rsidP="003A48A6">
            <w:pPr>
              <w:pStyle w:val="TAC"/>
              <w:rPr>
                <w:rFonts w:eastAsiaTheme="minorEastAsia"/>
                <w:lang w:val="en-US" w:eastAsia="ko-KR"/>
              </w:rPr>
            </w:pPr>
            <w:r w:rsidRPr="00445419">
              <w:rPr>
                <w:bCs/>
                <w:lang w:val="en-US"/>
              </w:rPr>
              <w:t xml:space="preserve">Option 2: </w:t>
            </w:r>
            <w:r w:rsidRPr="00445419">
              <w:rPr>
                <w:lang w:val="en-US"/>
              </w:rPr>
              <w:t>Symmetric layout with ISD = 200 m on every side</w:t>
            </w:r>
            <w:r>
              <w:rPr>
                <w:lang w:val="en-US" w:eastAsia="ko-KR"/>
              </w:rPr>
              <w:t>.</w:t>
            </w:r>
          </w:p>
        </w:tc>
      </w:tr>
      <w:tr w:rsidR="003A48A6" w:rsidRPr="00111215" w14:paraId="77E6E970" w14:textId="77777777" w:rsidTr="003A48A6">
        <w:trPr>
          <w:cantSplit/>
          <w:jc w:val="center"/>
        </w:trPr>
        <w:tc>
          <w:tcPr>
            <w:tcW w:w="1760" w:type="pct"/>
            <w:vAlign w:val="center"/>
          </w:tcPr>
          <w:p w14:paraId="60B2E664" w14:textId="77777777" w:rsidR="003A48A6" w:rsidRPr="00111215" w:rsidRDefault="003A48A6" w:rsidP="003A48A6">
            <w:pPr>
              <w:pStyle w:val="TAC"/>
              <w:rPr>
                <w:lang w:val="en-US"/>
              </w:rPr>
            </w:pPr>
            <w:r>
              <w:rPr>
                <w:lang w:val="en-US"/>
              </w:rPr>
              <w:t>SL PRS resource allocation</w:t>
            </w:r>
          </w:p>
        </w:tc>
        <w:tc>
          <w:tcPr>
            <w:tcW w:w="3240" w:type="pct"/>
          </w:tcPr>
          <w:p w14:paraId="4A3D7361" w14:textId="77777777" w:rsidR="003A48A6" w:rsidRDefault="003A48A6" w:rsidP="003A48A6">
            <w:pPr>
              <w:pStyle w:val="TAC"/>
            </w:pPr>
            <w:r w:rsidRPr="005A49DA">
              <w:rPr>
                <w:rFonts w:hint="eastAsia"/>
                <w:lang w:val="en-US"/>
              </w:rPr>
              <w:t>Network</w:t>
            </w:r>
            <w:r>
              <w:rPr>
                <w:rFonts w:hint="eastAsia"/>
              </w:rPr>
              <w:t>-scheduled allocation</w:t>
            </w:r>
          </w:p>
          <w:p w14:paraId="32801D0A" w14:textId="77777777" w:rsidR="003A48A6" w:rsidRPr="00111215" w:rsidRDefault="003A48A6" w:rsidP="003A48A6">
            <w:pPr>
              <w:pStyle w:val="TAC"/>
            </w:pPr>
            <w:r w:rsidRPr="005A49DA">
              <w:rPr>
                <w:rFonts w:hint="eastAsia"/>
                <w:lang w:val="en-US"/>
              </w:rPr>
              <w:t>UE</w:t>
            </w:r>
            <w:r>
              <w:rPr>
                <w:rFonts w:eastAsiaTheme="minorEastAsia" w:hint="eastAsia"/>
                <w:lang w:val="en-US" w:eastAsia="ko-KR"/>
              </w:rPr>
              <w:t>-selected resource allocation</w:t>
            </w:r>
          </w:p>
        </w:tc>
      </w:tr>
      <w:tr w:rsidR="003A48A6" w:rsidRPr="00111215" w14:paraId="171532C5" w14:textId="77777777" w:rsidTr="003A48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1760" w:type="pct"/>
            <w:tcBorders>
              <w:top w:val="single" w:sz="4" w:space="0" w:color="auto"/>
              <w:left w:val="single" w:sz="4" w:space="0" w:color="auto"/>
              <w:bottom w:val="single" w:sz="4" w:space="0" w:color="auto"/>
              <w:right w:val="single" w:sz="4" w:space="0" w:color="auto"/>
            </w:tcBorders>
          </w:tcPr>
          <w:p w14:paraId="70966199" w14:textId="77777777" w:rsidR="003A48A6" w:rsidRPr="00111215" w:rsidRDefault="003A48A6" w:rsidP="003A48A6">
            <w:pPr>
              <w:pStyle w:val="TAC"/>
              <w:rPr>
                <w:lang w:val="en-US"/>
              </w:rPr>
            </w:pPr>
            <w:r w:rsidRPr="00111215">
              <w:rPr>
                <w:lang w:val="en-US"/>
              </w:rPr>
              <w:t>Traffic model</w:t>
            </w:r>
          </w:p>
        </w:tc>
        <w:tc>
          <w:tcPr>
            <w:tcW w:w="3240" w:type="pct"/>
            <w:tcBorders>
              <w:top w:val="single" w:sz="4" w:space="0" w:color="auto"/>
              <w:left w:val="single" w:sz="4" w:space="0" w:color="auto"/>
              <w:bottom w:val="single" w:sz="4" w:space="0" w:color="auto"/>
              <w:right w:val="single" w:sz="4" w:space="0" w:color="auto"/>
            </w:tcBorders>
          </w:tcPr>
          <w:p w14:paraId="542B2AC9" w14:textId="77777777" w:rsidR="003A48A6" w:rsidRPr="00111215" w:rsidRDefault="003A48A6" w:rsidP="003A48A6">
            <w:pPr>
              <w:pStyle w:val="TAC"/>
              <w:rPr>
                <w:lang w:val="en-US"/>
              </w:rPr>
            </w:pPr>
            <w:r w:rsidRPr="00111215">
              <w:rPr>
                <w:lang w:val="en-US"/>
              </w:rPr>
              <w:t>No data transmission</w:t>
            </w:r>
          </w:p>
        </w:tc>
      </w:tr>
    </w:tbl>
    <w:p w14:paraId="23496990" w14:textId="77777777" w:rsidR="003A48A6" w:rsidRDefault="003A48A6" w:rsidP="003A48A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Feedback-based SL PRS retransmission is also beneficial for efficient utilization of the resources from TX UE side. For example, in SL RTT, TX UE transmits SL PRS#1 to RX UE, and waits for RX UE to transmit SL PRS#2 as a response. Assume that RX UE successfully decoded the associated control channel, but fails to receive the SL PRS#1 due to the reasons discussed above. In this case, RX UE cannot send SL PRS#2 as it didn’t receive SL PRS#1, and TX UE will wait until it receives SL PRS#2 from RX UE. This causes a bottleneck of endless waiting from both UE sides, and can be solved if such kind of feedback is sent from RX UE to TX UE.</w:t>
      </w:r>
    </w:p>
    <w:p w14:paraId="5263836A" w14:textId="77777777" w:rsidR="00B61877" w:rsidRPr="00CD4493" w:rsidRDefault="00B61877" w:rsidP="00B61877">
      <w:pPr>
        <w:wordWrap/>
        <w:adjustRightInd w:val="0"/>
        <w:snapToGrid w:val="0"/>
        <w:spacing w:before="100" w:beforeAutospacing="1" w:after="100" w:afterAutospacing="1" w:line="264" w:lineRule="auto"/>
        <w:rPr>
          <w:rFonts w:ascii="Calibri" w:eastAsia="바탕" w:hAnsi="Calibri" w:cs="Calibri"/>
          <w:b/>
          <w:i/>
          <w:sz w:val="22"/>
        </w:rPr>
      </w:pPr>
      <w:r w:rsidRPr="00CD4493">
        <w:rPr>
          <w:rFonts w:ascii="Calibri" w:eastAsia="바탕" w:hAnsi="Calibri" w:cs="Calibri"/>
          <w:b/>
          <w:i/>
          <w:sz w:val="22"/>
        </w:rPr>
        <w:t xml:space="preserve">Observation </w:t>
      </w:r>
      <w:r w:rsidR="002F22A2">
        <w:rPr>
          <w:rFonts w:ascii="Calibri" w:eastAsia="바탕" w:hAnsi="Calibri" w:cs="Calibri"/>
          <w:b/>
          <w:i/>
          <w:sz w:val="22"/>
        </w:rPr>
        <w:t>1</w:t>
      </w:r>
      <w:r w:rsidRPr="00CD4493">
        <w:rPr>
          <w:rFonts w:ascii="Calibri" w:eastAsia="바탕" w:hAnsi="Calibri" w:cs="Calibri"/>
          <w:b/>
          <w:i/>
          <w:sz w:val="22"/>
        </w:rPr>
        <w:t>:</w:t>
      </w:r>
      <w:r w:rsidRPr="00CD4493">
        <w:rPr>
          <w:rFonts w:ascii="Calibri" w:eastAsia="바탕" w:hAnsi="Calibri" w:cs="Calibri"/>
          <w:i/>
          <w:sz w:val="22"/>
        </w:rPr>
        <w:t xml:space="preserve"> It is beneficial for efficient use of SL PRS resources and UE power saving if RX UE confirms </w:t>
      </w:r>
      <w:r w:rsidRPr="00CD4493">
        <w:rPr>
          <w:rFonts w:ascii="Calibri" w:eastAsia="바탕" w:hAnsi="Calibri" w:cs="Calibri"/>
          <w:i/>
          <w:sz w:val="22"/>
        </w:rPr>
        <w:lastRenderedPageBreak/>
        <w:t>the reception or the quality of the received SL PRS, which triggers feedback-based SL PRS retransmission</w:t>
      </w:r>
      <w:r w:rsidRPr="00CD4493">
        <w:rPr>
          <w:rFonts w:ascii="Calibri" w:hAnsi="Calibri" w:cs="Calibri"/>
          <w:i/>
          <w:sz w:val="22"/>
        </w:rPr>
        <w:t>.</w:t>
      </w:r>
    </w:p>
    <w:p w14:paraId="4EB56BFF" w14:textId="77777777" w:rsidR="003A48A6" w:rsidRDefault="003A48A6" w:rsidP="003A48A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Based on the observation above, same SL PRS can be transmitted multiple times in two way. In one way, the multiple SL PRS transmissions are (pre-)configured from the beginning, and SL PRSs are repeatedly transmitted as determined without any feedback, which is similar to blind retransmission in SL communication.</w:t>
      </w:r>
    </w:p>
    <w:p w14:paraId="20FD0475" w14:textId="77777777" w:rsidR="003A48A6" w:rsidRPr="003A48A6" w:rsidRDefault="003A48A6" w:rsidP="003A48A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the other way, SL PRS is ‘retransmitted’ based on the feedback as discussed above. </w:t>
      </w:r>
      <w:r w:rsidR="00903CA7">
        <w:rPr>
          <w:rFonts w:ascii="Calibri" w:eastAsia="바탕" w:hAnsi="Calibri" w:cs="Calibri"/>
          <w:sz w:val="22"/>
        </w:rPr>
        <w:t>The benefit of this approach in resource allocation point of view is that it avoids unnecessary transmission of SL PRS. The transmission of SL PRS is performed conditionally based on the feedback, which significantly enhances the resource usage efficiency and congestion control.</w:t>
      </w:r>
    </w:p>
    <w:p w14:paraId="25A0C8C8" w14:textId="77777777" w:rsidR="00735E84" w:rsidRPr="00CD4493" w:rsidRDefault="00735E84" w:rsidP="00735E84">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DC4FEB" w:rsidRPr="00CD4493">
        <w:rPr>
          <w:rFonts w:ascii="Calibri" w:eastAsia="바탕" w:hAnsi="Calibri" w:cs="Calibri"/>
          <w:b/>
          <w:i/>
          <w:sz w:val="22"/>
        </w:rPr>
        <w:t xml:space="preserve"> 1</w:t>
      </w:r>
      <w:r w:rsidR="002D055C">
        <w:rPr>
          <w:rFonts w:ascii="Calibri" w:eastAsia="바탕" w:hAnsi="Calibri" w:cs="Calibri"/>
          <w:b/>
          <w:i/>
          <w:sz w:val="22"/>
        </w:rPr>
        <w:t>8</w:t>
      </w:r>
      <w:r w:rsidRPr="00CD4493">
        <w:rPr>
          <w:rFonts w:ascii="Calibri" w:eastAsia="바탕" w:hAnsi="Calibri" w:cs="Calibri"/>
          <w:b/>
          <w:i/>
          <w:sz w:val="22"/>
        </w:rPr>
        <w:t>:</w:t>
      </w:r>
      <w:r w:rsidRPr="00CD4493">
        <w:rPr>
          <w:rFonts w:ascii="Calibri" w:eastAsia="바탕" w:hAnsi="Calibri" w:cs="Calibri"/>
          <w:i/>
          <w:sz w:val="22"/>
        </w:rPr>
        <w:t xml:space="preserve"> </w:t>
      </w:r>
      <w:r w:rsidR="00A92F50" w:rsidRPr="00CD4493">
        <w:rPr>
          <w:rFonts w:ascii="Calibri" w:eastAsia="바탕" w:hAnsi="Calibri" w:cs="Calibri"/>
          <w:i/>
          <w:sz w:val="22"/>
        </w:rPr>
        <w:t>SL PRS repetition or retransmission is supported as follows.</w:t>
      </w:r>
    </w:p>
    <w:p w14:paraId="2443770D" w14:textId="77777777" w:rsidR="00A92F50" w:rsidRPr="00CD4493" w:rsidRDefault="00A92F50" w:rsidP="00A92F50">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sidRPr="00CD4493">
        <w:rPr>
          <w:rFonts w:ascii="Calibri" w:eastAsia="바탕" w:hAnsi="Calibri" w:cs="Calibri"/>
          <w:i/>
          <w:sz w:val="22"/>
        </w:rPr>
        <w:t>B</w:t>
      </w:r>
      <w:r w:rsidRPr="00CD4493">
        <w:rPr>
          <w:rFonts w:ascii="Calibri" w:eastAsia="바탕" w:hAnsi="Calibri" w:cs="Calibri" w:hint="eastAsia"/>
          <w:i/>
          <w:sz w:val="22"/>
        </w:rPr>
        <w:t xml:space="preserve">lind </w:t>
      </w:r>
      <w:r w:rsidRPr="00CD4493">
        <w:rPr>
          <w:rFonts w:ascii="Calibri" w:eastAsia="바탕" w:hAnsi="Calibri" w:cs="Calibri"/>
          <w:i/>
          <w:sz w:val="22"/>
        </w:rPr>
        <w:t>repetition</w:t>
      </w:r>
    </w:p>
    <w:p w14:paraId="4B3AF1C2" w14:textId="77777777" w:rsidR="00A92F50" w:rsidRPr="00CD4493" w:rsidRDefault="00A92F50" w:rsidP="00A92F50">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sidRPr="00CD4493">
        <w:rPr>
          <w:rFonts w:ascii="Calibri" w:eastAsia="바탕" w:hAnsi="Calibri" w:cs="Calibri"/>
          <w:i/>
          <w:sz w:val="22"/>
        </w:rPr>
        <w:t>Feedback-based retransmission</w:t>
      </w:r>
    </w:p>
    <w:tbl>
      <w:tblPr>
        <w:tblStyle w:val="aa"/>
        <w:tblW w:w="0" w:type="auto"/>
        <w:tblLook w:val="04A0" w:firstRow="1" w:lastRow="0" w:firstColumn="1" w:lastColumn="0" w:noHBand="0" w:noVBand="1"/>
      </w:tblPr>
      <w:tblGrid>
        <w:gridCol w:w="9016"/>
      </w:tblGrid>
      <w:tr w:rsidR="00D16C76" w14:paraId="3FF55870" w14:textId="77777777" w:rsidTr="00593F37">
        <w:tc>
          <w:tcPr>
            <w:tcW w:w="9016" w:type="dxa"/>
          </w:tcPr>
          <w:p w14:paraId="2F59769F" w14:textId="77777777" w:rsidR="00D16C76" w:rsidRPr="004D6E93" w:rsidRDefault="00D16C76" w:rsidP="00593F37">
            <w:pPr>
              <w:pStyle w:val="3GPPAgreements"/>
              <w:numPr>
                <w:ilvl w:val="0"/>
                <w:numId w:val="0"/>
              </w:numPr>
              <w:spacing w:after="0"/>
              <w:ind w:left="284" w:hanging="284"/>
              <w:rPr>
                <w:b/>
                <w:sz w:val="20"/>
              </w:rPr>
            </w:pPr>
            <w:r w:rsidRPr="004D6E93">
              <w:rPr>
                <w:b/>
                <w:sz w:val="20"/>
                <w:highlight w:val="green"/>
              </w:rPr>
              <w:t>Agreement</w:t>
            </w:r>
          </w:p>
          <w:p w14:paraId="16286EC2" w14:textId="77777777" w:rsidR="00D16C76" w:rsidRPr="00AA648B" w:rsidRDefault="00D16C76" w:rsidP="00593F37">
            <w:pPr>
              <w:rPr>
                <w:color w:val="000000"/>
              </w:rPr>
            </w:pPr>
            <w:r w:rsidRPr="00AA648B">
              <w:rPr>
                <w:color w:val="000000"/>
              </w:rPr>
              <w:t>For a dedicated resource pool for positioning:</w:t>
            </w:r>
          </w:p>
          <w:p w14:paraId="282DB669" w14:textId="77777777" w:rsidR="00D16C76" w:rsidRPr="00AA648B" w:rsidRDefault="00D16C76" w:rsidP="00593F37">
            <w:pPr>
              <w:widowControl/>
              <w:numPr>
                <w:ilvl w:val="0"/>
                <w:numId w:val="24"/>
              </w:numPr>
              <w:wordWrap/>
              <w:autoSpaceDE/>
              <w:autoSpaceDN/>
              <w:spacing w:after="160" w:line="259" w:lineRule="auto"/>
              <w:contextualSpacing/>
              <w:jc w:val="left"/>
              <w:rPr>
                <w:color w:val="000000"/>
              </w:rPr>
            </w:pPr>
            <w:r w:rsidRPr="00AA648B">
              <w:rPr>
                <w:color w:val="000000"/>
              </w:rPr>
              <w:t>The set of slots that belong to a resource pool is determined in the same way as for legacy SL communication pool (i.e. see section 8 of 38.214).</w:t>
            </w:r>
          </w:p>
          <w:p w14:paraId="7CBB9AE1" w14:textId="77777777" w:rsidR="00D16C76" w:rsidRPr="00AA648B" w:rsidRDefault="00D16C76" w:rsidP="00593F37">
            <w:pPr>
              <w:widowControl/>
              <w:numPr>
                <w:ilvl w:val="1"/>
                <w:numId w:val="24"/>
              </w:numPr>
              <w:wordWrap/>
              <w:autoSpaceDE/>
              <w:autoSpaceDN/>
              <w:spacing w:after="160" w:line="259" w:lineRule="auto"/>
              <w:contextualSpacing/>
              <w:jc w:val="left"/>
              <w:rPr>
                <w:color w:val="000000"/>
              </w:rPr>
            </w:pPr>
            <w:r w:rsidRPr="00AA648B">
              <w:rPr>
                <w:color w:val="000000"/>
              </w:rPr>
              <w:t>FFS: additional slots that can be used for SL PRS is not precluded</w:t>
            </w:r>
          </w:p>
          <w:p w14:paraId="4431A78B" w14:textId="77777777" w:rsidR="00D16C76" w:rsidRPr="00CE2185" w:rsidRDefault="00D16C76" w:rsidP="00593F37">
            <w:pPr>
              <w:widowControl/>
              <w:numPr>
                <w:ilvl w:val="0"/>
                <w:numId w:val="24"/>
              </w:numPr>
              <w:wordWrap/>
              <w:autoSpaceDE/>
              <w:autoSpaceDN/>
              <w:spacing w:after="160" w:line="259" w:lineRule="auto"/>
              <w:contextualSpacing/>
              <w:jc w:val="left"/>
              <w:rPr>
                <w:color w:val="000000"/>
              </w:rPr>
            </w:pPr>
            <w:r w:rsidRPr="00AA648B">
              <w:rPr>
                <w:color w:val="000000"/>
              </w:rPr>
              <w:t xml:space="preserve">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w:t>
            </w:r>
            <w:r w:rsidRPr="00FF4700">
              <w:rPr>
                <w:color w:val="000000"/>
                <w:highlight w:val="yellow"/>
              </w:rPr>
              <w:t>sub-channel size and sub-channel count</w:t>
            </w:r>
            <w:r w:rsidRPr="00AA648B">
              <w:rPr>
                <w:color w:val="000000"/>
              </w:rPr>
              <w:t>, time-domain bitmap, reporting configuration</w:t>
            </w:r>
          </w:p>
        </w:tc>
      </w:tr>
    </w:tbl>
    <w:p w14:paraId="424E8B77" w14:textId="77777777" w:rsidR="00D16C76" w:rsidRPr="00D16C76" w:rsidRDefault="00D16C76" w:rsidP="00D16C7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There was FFS point on the details of the dedicated resource pool configuration for SL positioning. In addition to the legacy SL resource pool configuration such as PSCCH/PSSCH configuration and frequency domain resource granularity, we think that the SL PRS resource configuration and SL positioning method allowed in a resource pool needs to be included in the configuration. In addition, based on agreements on multiplexing, the multiplexing scheme allowed in a resource pool and the enable/disable flag can also be added. As discussed above, the enable/disable flag of the feedback based SL PRS retransmission needs to be included. And finally, if PSSCH carrying SL positioning data such as SLPP or the measurement report in a dedicated resource pool, the associated shared resource pool information should be included in a dedicated resource pool configuration.</w:t>
      </w:r>
    </w:p>
    <w:p w14:paraId="5A4938B5" w14:textId="77777777" w:rsidR="00D16C76" w:rsidRPr="00CD4493" w:rsidRDefault="00D16C76" w:rsidP="00D16C76">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2D055C">
        <w:rPr>
          <w:rFonts w:ascii="Calibri" w:eastAsia="바탕" w:hAnsi="Calibri" w:cs="Calibri"/>
          <w:b/>
          <w:i/>
          <w:sz w:val="22"/>
        </w:rPr>
        <w:t xml:space="preserve"> 19</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SL positioning resource pool configuration includes at least the following parameters</w:t>
      </w:r>
      <w:r w:rsidRPr="00CD4493">
        <w:rPr>
          <w:rFonts w:ascii="Calibri" w:eastAsia="바탕" w:hAnsi="Calibri" w:cs="Calibri"/>
          <w:i/>
          <w:sz w:val="22"/>
        </w:rPr>
        <w:t>.</w:t>
      </w:r>
    </w:p>
    <w:p w14:paraId="461167D9" w14:textId="77777777" w:rsidR="00D16C76" w:rsidRDefault="00D16C76" w:rsidP="00D16C7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F</w:t>
      </w:r>
      <w:r>
        <w:rPr>
          <w:rFonts w:ascii="Calibri" w:eastAsia="바탕" w:hAnsi="Calibri" w:cs="Calibri" w:hint="eastAsia"/>
          <w:i/>
          <w:sz w:val="22"/>
        </w:rPr>
        <w:t xml:space="preserve">requency </w:t>
      </w:r>
      <w:r>
        <w:rPr>
          <w:rFonts w:ascii="Calibri" w:eastAsia="바탕" w:hAnsi="Calibri" w:cs="Calibri"/>
          <w:i/>
          <w:sz w:val="22"/>
        </w:rPr>
        <w:t>domain resource granularity</w:t>
      </w:r>
    </w:p>
    <w:p w14:paraId="24C9BF7C" w14:textId="77777777" w:rsidR="00D16C76" w:rsidRDefault="00D16C76" w:rsidP="00D16C7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PSCCH configuration</w:t>
      </w:r>
    </w:p>
    <w:p w14:paraId="6AC3AEBE" w14:textId="77777777" w:rsidR="00D16C76" w:rsidRDefault="00D16C76" w:rsidP="00D16C7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PSSCH configuration</w:t>
      </w:r>
    </w:p>
    <w:p w14:paraId="70139FCA" w14:textId="77777777" w:rsidR="00D16C76" w:rsidRDefault="00D16C76" w:rsidP="00D16C7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Allowed SL positioning method (e.g. SL RTT, SL TDOA, SL AoA)</w:t>
      </w:r>
    </w:p>
    <w:p w14:paraId="3BE5F062" w14:textId="77777777" w:rsidR="00D16C76" w:rsidRDefault="00D16C76" w:rsidP="00D16C7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SL PRS resource configuration</w:t>
      </w:r>
    </w:p>
    <w:p w14:paraId="7F43BDEF" w14:textId="77777777" w:rsidR="00D16C76" w:rsidRDefault="00D16C76" w:rsidP="00D16C7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Allowed multiplexing scheme (e.g. comb-based, TDM)</w:t>
      </w:r>
    </w:p>
    <w:p w14:paraId="64DA6DF6" w14:textId="77777777" w:rsidR="00D16C76" w:rsidRDefault="00D16C76" w:rsidP="00D16C76">
      <w:pPr>
        <w:pStyle w:val="af4"/>
        <w:numPr>
          <w:ilvl w:val="1"/>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Enable/disable of each multiplexing scheme</w:t>
      </w:r>
    </w:p>
    <w:p w14:paraId="2AB96530" w14:textId="77777777" w:rsidR="00D16C76" w:rsidRDefault="00D16C76" w:rsidP="00D16C7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Enable/disable of the feedback-based retransmission</w:t>
      </w:r>
    </w:p>
    <w:p w14:paraId="256BAEB7" w14:textId="77777777" w:rsidR="00D16C76" w:rsidRPr="00CE2185" w:rsidRDefault="00D16C76" w:rsidP="00D16C7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Associated resource pool information (e.g. for SLPP, measurement report transmission)</w:t>
      </w:r>
    </w:p>
    <w:p w14:paraId="2F1A78E0" w14:textId="77777777" w:rsidR="00EB75FF" w:rsidRDefault="00EB75FF" w:rsidP="00EB75F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Another issue is that the SL PRS resource cannot always be available from UE side to meet the </w:t>
      </w:r>
      <w:r>
        <w:rPr>
          <w:rFonts w:ascii="Calibri" w:eastAsia="바탕" w:hAnsi="Calibri" w:cs="Calibri"/>
          <w:sz w:val="22"/>
        </w:rPr>
        <w:lastRenderedPageBreak/>
        <w:t>requirement, if the SL PRS resources are selected based on sensing and the channel congestion level is high for example. In this case, a method to reserve the resources for the peer UE’s expected transmission can be helpful. In SL RTT positioning as an example, when UE selects SL PRS resources#1 for its SL PRS transmission, UE also selects the SL PRS resource#2 for the peer UE’s SL PRS transmission as a response. Then, UE sends the SL PRS resource#2 reservation information when UE transmits the SL PRS through the associated SL PRS control channel, e.g. SCI. In this case, the SL PRS control channel associated to the SL PRS resource#2 may not be necessary because UE already knows the resource reservation information. With this method, the resource for SL PRS#2 transmission can be guaranteed to meet the requirement.</w:t>
      </w:r>
    </w:p>
    <w:p w14:paraId="259BED69" w14:textId="77777777" w:rsidR="00EB75FF" w:rsidRDefault="00EB75FF" w:rsidP="00EB75F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above SL PRS reservation method can be also applied to SL TDOA positioning. When UE transmits SL PRS, UE can reserve the resources for the relevant measurement report, and indicate it to the peer-UE. All those kind of reservation information of the peer UE’s transmission can be indicated by UE when it initiates SL positioning and transmits the request to join the relevant SL positioning group.</w:t>
      </w:r>
    </w:p>
    <w:p w14:paraId="69EFAC49" w14:textId="77777777" w:rsidR="00227DC0" w:rsidRPr="00CD4493" w:rsidRDefault="00227DC0" w:rsidP="00227DC0">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Proposal </w:t>
      </w:r>
      <w:r w:rsidR="002D055C">
        <w:rPr>
          <w:rFonts w:ascii="Calibri" w:eastAsia="바탕" w:hAnsi="Calibri" w:cs="Calibri"/>
          <w:b/>
          <w:i/>
          <w:sz w:val="22"/>
        </w:rPr>
        <w:t>20</w:t>
      </w:r>
      <w:r w:rsidRPr="00CD4493">
        <w:rPr>
          <w:rFonts w:ascii="Calibri" w:eastAsia="바탕" w:hAnsi="Calibri" w:cs="Calibri"/>
          <w:b/>
          <w:i/>
          <w:sz w:val="22"/>
        </w:rPr>
        <w:t>:</w:t>
      </w:r>
      <w:r w:rsidRPr="00CD4493">
        <w:rPr>
          <w:rFonts w:ascii="Calibri" w:eastAsia="바탕" w:hAnsi="Calibri" w:cs="Calibri"/>
          <w:i/>
          <w:sz w:val="22"/>
        </w:rPr>
        <w:t xml:space="preserve"> It is supported that UE1 reserves UE2’s resources used for SL positioning (e.g. SL PRS or measurement report) and sends the SL PRS resource reservation information to UE2, at least when UE1 and UE2 are involved in the same SL positioning service</w:t>
      </w:r>
      <w:r w:rsidRPr="00CD4493">
        <w:rPr>
          <w:rFonts w:ascii="Calibri" w:hAnsi="Calibri" w:cs="Calibri"/>
          <w:i/>
          <w:sz w:val="22"/>
        </w:rPr>
        <w:t>.</w:t>
      </w:r>
    </w:p>
    <w:p w14:paraId="2AB14FE0" w14:textId="77777777" w:rsidR="00EB75FF" w:rsidRDefault="0087575D" w:rsidP="00EB75F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Considering the fast changing channel condition and the availability of the peer UE due to UE mobility especially in V2X case, it is desirable to limit the responding time of the RX UE over the SL PRS transmission from TX UE</w:t>
      </w:r>
      <w:r w:rsidR="00EB75FF">
        <w:rPr>
          <w:rFonts w:ascii="Calibri" w:eastAsia="바탕" w:hAnsi="Calibri" w:cs="Calibri"/>
          <w:sz w:val="22"/>
        </w:rPr>
        <w:t>.</w:t>
      </w:r>
      <w:r>
        <w:rPr>
          <w:rFonts w:ascii="Calibri" w:eastAsia="바탕" w:hAnsi="Calibri" w:cs="Calibri"/>
          <w:sz w:val="22"/>
        </w:rPr>
        <w:t xml:space="preserve"> For example in SL RTT, if UE-1 transmits the 1</w:t>
      </w:r>
      <w:r w:rsidRPr="0087575D">
        <w:rPr>
          <w:rFonts w:ascii="Calibri" w:eastAsia="바탕" w:hAnsi="Calibri" w:cs="Calibri"/>
          <w:sz w:val="22"/>
          <w:vertAlign w:val="superscript"/>
        </w:rPr>
        <w:t>st</w:t>
      </w:r>
      <w:r>
        <w:rPr>
          <w:rFonts w:ascii="Calibri" w:eastAsia="바탕" w:hAnsi="Calibri" w:cs="Calibri"/>
          <w:sz w:val="22"/>
        </w:rPr>
        <w:t xml:space="preserve"> SL PRS to UE-2, it’s expected that UE-2 transmits the 2</w:t>
      </w:r>
      <w:r w:rsidRPr="0087575D">
        <w:rPr>
          <w:rFonts w:ascii="Calibri" w:eastAsia="바탕" w:hAnsi="Calibri" w:cs="Calibri"/>
          <w:sz w:val="22"/>
          <w:vertAlign w:val="superscript"/>
        </w:rPr>
        <w:t>nd</w:t>
      </w:r>
      <w:r>
        <w:rPr>
          <w:rFonts w:ascii="Calibri" w:eastAsia="바탕" w:hAnsi="Calibri" w:cs="Calibri"/>
          <w:sz w:val="22"/>
        </w:rPr>
        <w:t xml:space="preserve"> SL PRS to UE-1 within a time limit. In another example in SL TDOA, if UE-1 transmits SL PRS to UE-2, it is expected that UE-2 report the measurement over the receive SL PRS to UE-1 within a time limit.</w:t>
      </w:r>
    </w:p>
    <w:p w14:paraId="6F5218AB" w14:textId="77777777" w:rsidR="0087575D" w:rsidRDefault="0087575D" w:rsidP="00EB75F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As a solution to guarantee the time limit of the response from the peer UE, TX UE can </w:t>
      </w:r>
      <w:r w:rsidRPr="0087575D">
        <w:rPr>
          <w:rFonts w:ascii="Calibri" w:eastAsia="바탕" w:hAnsi="Calibri" w:cs="Calibri"/>
          <w:sz w:val="22"/>
        </w:rPr>
        <w:t xml:space="preserve">indicate to UE-B the required maximum responding time, within which e.g. the responding SL PRS in SL RTT or the measurement report in SL TDOA should be transmitted to </w:t>
      </w:r>
      <w:r>
        <w:rPr>
          <w:rFonts w:ascii="Calibri" w:eastAsia="바탕" w:hAnsi="Calibri" w:cs="Calibri"/>
          <w:sz w:val="22"/>
        </w:rPr>
        <w:t>TX-</w:t>
      </w:r>
      <w:r w:rsidRPr="0087575D">
        <w:rPr>
          <w:rFonts w:ascii="Calibri" w:eastAsia="바탕" w:hAnsi="Calibri" w:cs="Calibri"/>
          <w:sz w:val="22"/>
        </w:rPr>
        <w:t>UE.</w:t>
      </w:r>
    </w:p>
    <w:p w14:paraId="3B893F39" w14:textId="77777777" w:rsidR="00EB75FF" w:rsidRPr="00CD4493" w:rsidRDefault="00EB75FF" w:rsidP="00EB75FF">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2F22A2">
        <w:rPr>
          <w:rFonts w:ascii="Calibri" w:eastAsia="바탕" w:hAnsi="Calibri" w:cs="Calibri"/>
          <w:b/>
          <w:i/>
          <w:sz w:val="22"/>
        </w:rPr>
        <w:t xml:space="preserve"> </w:t>
      </w:r>
      <w:r w:rsidR="002D055C">
        <w:rPr>
          <w:rFonts w:ascii="Calibri" w:eastAsia="바탕" w:hAnsi="Calibri" w:cs="Calibri"/>
          <w:b/>
          <w:i/>
          <w:sz w:val="22"/>
        </w:rPr>
        <w:t>21</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When UE-A transmits SL PRS to UE-B, UE-A indicates to UE-B the required maximum responding time, within which e.g. the responding SL PRS in SL RTT or the measurement report in SL TDOA should be transmitted to UE-A</w:t>
      </w:r>
      <w:r w:rsidRPr="00CD4493">
        <w:rPr>
          <w:rFonts w:ascii="Calibri" w:eastAsia="바탕" w:hAnsi="Calibri" w:cs="Calibri"/>
          <w:i/>
          <w:sz w:val="22"/>
        </w:rPr>
        <w:t>.</w:t>
      </w:r>
    </w:p>
    <w:p w14:paraId="1B4B4527" w14:textId="77777777" w:rsidR="00C00E16" w:rsidRDefault="00C00E16" w:rsidP="00C00E1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Inter-UE coordination (IUC) based resource selection is already specified in Rel.17 SL communication</w:t>
      </w:r>
      <w:r w:rsidR="00412989">
        <w:rPr>
          <w:rFonts w:ascii="Calibri" w:eastAsia="바탕" w:hAnsi="Calibri" w:cs="Calibri"/>
          <w:sz w:val="22"/>
        </w:rPr>
        <w:t xml:space="preserve">, which include the preferred, non-preferred and resource conflict information. </w:t>
      </w:r>
      <w:r w:rsidR="0069180E">
        <w:rPr>
          <w:rFonts w:ascii="Calibri" w:eastAsia="바탕" w:hAnsi="Calibri" w:cs="Calibri"/>
          <w:sz w:val="22"/>
        </w:rPr>
        <w:t xml:space="preserve">It’s beneficial especially for the cases having so-called hidden node problem or for a UE having no sensing capability. </w:t>
      </w:r>
      <w:r w:rsidR="00412989">
        <w:rPr>
          <w:rFonts w:ascii="Calibri" w:eastAsia="바탕" w:hAnsi="Calibri" w:cs="Calibri"/>
          <w:sz w:val="22"/>
        </w:rPr>
        <w:t>The similar mechanism can be reused for SL positioning. RX UE can transmit IUC messages to TX UE so that TX UE can select SL PRS resources based on the received IUC message and its own sensing results.</w:t>
      </w:r>
    </w:p>
    <w:p w14:paraId="31A89BAC" w14:textId="77777777" w:rsidR="0069180E" w:rsidRDefault="0069180E" w:rsidP="0069180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2D055C">
        <w:rPr>
          <w:rFonts w:ascii="Calibri" w:eastAsia="바탕" w:hAnsi="Calibri" w:cs="Calibri"/>
          <w:b/>
          <w:i/>
          <w:sz w:val="22"/>
        </w:rPr>
        <w:t>22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The resource selection based on the inter-UE coordination message defined in Rel.17 SL </w:t>
      </w:r>
      <w:r>
        <w:rPr>
          <w:rFonts w:ascii="Calibri" w:eastAsia="바탕" w:hAnsi="Calibri" w:cs="Calibri" w:hint="eastAsia"/>
          <w:i/>
          <w:sz w:val="22"/>
        </w:rPr>
        <w:t xml:space="preserve">is </w:t>
      </w:r>
      <w:r>
        <w:rPr>
          <w:rFonts w:ascii="Calibri" w:eastAsia="바탕" w:hAnsi="Calibri" w:cs="Calibri"/>
          <w:i/>
          <w:sz w:val="22"/>
        </w:rPr>
        <w:t>supported for SL PRS resource selection.</w:t>
      </w:r>
    </w:p>
    <w:p w14:paraId="2C68D94C" w14:textId="77777777" w:rsidR="00DB5FDC" w:rsidRDefault="00412989" w:rsidP="00C00E1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There could be some </w:t>
      </w:r>
      <w:r w:rsidR="0069180E">
        <w:rPr>
          <w:rFonts w:ascii="Calibri" w:eastAsia="바탕" w:hAnsi="Calibri" w:cs="Calibri"/>
          <w:sz w:val="22"/>
        </w:rPr>
        <w:t>improvement</w:t>
      </w:r>
      <w:r>
        <w:rPr>
          <w:rFonts w:ascii="Calibri" w:eastAsia="바탕" w:hAnsi="Calibri" w:cs="Calibri"/>
          <w:sz w:val="22"/>
        </w:rPr>
        <w:t xml:space="preserve"> with IUC-based SL PRS resource selection. For example in RTOA-based SL TDOA, T-UE sends SL PRS to the multiple A-UEs and the multiple A-UE send measurement to T-UE. In this case, the multiple A-UEs send the multiple IUC messages according to their own sensing results. In SL PRS resource selection procedure, </w:t>
      </w:r>
      <w:r w:rsidR="00DB5FDC">
        <w:rPr>
          <w:rFonts w:ascii="Calibri" w:eastAsia="바탕" w:hAnsi="Calibri" w:cs="Calibri"/>
          <w:sz w:val="22"/>
        </w:rPr>
        <w:t xml:space="preserve">if T-UE only consider one part of the multiple non-preferred resources, A-UEs that sent the other part of the multiple non-preferred resource may suffer the resource conflict or high interference. Therefore, </w:t>
      </w:r>
      <w:r>
        <w:rPr>
          <w:rFonts w:ascii="Calibri" w:eastAsia="바탕" w:hAnsi="Calibri" w:cs="Calibri"/>
          <w:sz w:val="22"/>
        </w:rPr>
        <w:t xml:space="preserve">T-UE can exclude from the candidate resources the sum of the multiple non-preferred resources indicated by the multiple IUC messages. </w:t>
      </w:r>
    </w:p>
    <w:p w14:paraId="4D64FAD8" w14:textId="77777777" w:rsidR="00412989" w:rsidRDefault="00412989" w:rsidP="00C00E1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lastRenderedPageBreak/>
        <w:t xml:space="preserve">At the same time, </w:t>
      </w:r>
      <w:r w:rsidR="00DB5FDC">
        <w:rPr>
          <w:rFonts w:ascii="Calibri" w:eastAsia="바탕" w:hAnsi="Calibri" w:cs="Calibri"/>
          <w:sz w:val="22"/>
        </w:rPr>
        <w:t xml:space="preserve">the best resources that satisfy all the A-UEs’ reception perspective may be the intersection of the multiple preferred resources. </w:t>
      </w:r>
      <w:r>
        <w:rPr>
          <w:rFonts w:ascii="Calibri" w:eastAsia="바탕" w:hAnsi="Calibri" w:cs="Calibri"/>
          <w:sz w:val="22"/>
        </w:rPr>
        <w:t>T-UE can prioritize the intersection of the multiple preferred resources among the candidate resources, considering its own sensing results together.</w:t>
      </w:r>
    </w:p>
    <w:p w14:paraId="35F82030" w14:textId="77777777" w:rsidR="00DB5FDC" w:rsidRDefault="00DB5FDC" w:rsidP="00DB5FDC">
      <w:pPr>
        <w:wordWrap/>
        <w:adjustRightInd w:val="0"/>
        <w:snapToGrid w:val="0"/>
        <w:spacing w:before="100" w:beforeAutospacing="1" w:after="100" w:afterAutospacing="1" w:line="264" w:lineRule="auto"/>
        <w:rPr>
          <w:rFonts w:ascii="Calibri" w:eastAsia="바탕" w:hAnsi="Calibri" w:cs="Calibri"/>
          <w:i/>
          <w:sz w:val="22"/>
        </w:rPr>
      </w:pPr>
      <w:r w:rsidRPr="001B756F">
        <w:rPr>
          <w:rFonts w:ascii="Calibri" w:eastAsia="바탕" w:hAnsi="Calibri" w:cs="Calibri"/>
          <w:b/>
          <w:i/>
          <w:sz w:val="22"/>
        </w:rPr>
        <w:t>Proposal</w:t>
      </w:r>
      <w:r w:rsidR="002F22A2">
        <w:rPr>
          <w:rFonts w:ascii="Calibri" w:eastAsia="바탕" w:hAnsi="Calibri" w:cs="Calibri"/>
          <w:b/>
          <w:i/>
          <w:sz w:val="22"/>
        </w:rPr>
        <w:t xml:space="preserve"> </w:t>
      </w:r>
      <w:r w:rsidR="002D055C">
        <w:rPr>
          <w:rFonts w:ascii="Calibri" w:eastAsia="바탕" w:hAnsi="Calibri" w:cs="Calibri"/>
          <w:b/>
          <w:i/>
          <w:sz w:val="22"/>
        </w:rPr>
        <w:t>23</w:t>
      </w:r>
      <w:r w:rsidRPr="001B756F">
        <w:rPr>
          <w:rFonts w:ascii="Calibri" w:eastAsia="바탕" w:hAnsi="Calibri" w:cs="Calibri"/>
          <w:b/>
          <w:i/>
          <w:sz w:val="22"/>
        </w:rPr>
        <w:t>:</w:t>
      </w:r>
      <w:r w:rsidRPr="001B756F">
        <w:rPr>
          <w:rFonts w:ascii="Calibri" w:eastAsia="바탕" w:hAnsi="Calibri" w:cs="Calibri"/>
          <w:i/>
          <w:sz w:val="22"/>
        </w:rPr>
        <w:t xml:space="preserve"> In IUC-based SL PRS resource selection for SL TDOA positioning, the handling of the multiple IUC messages are needed.</w:t>
      </w:r>
    </w:p>
    <w:p w14:paraId="0AF7A49D" w14:textId="77777777" w:rsidR="00C66D37" w:rsidRDefault="00C66D37" w:rsidP="00C66D37">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If SL PRS and PSCCH/PSSCH </w:t>
      </w:r>
      <w:r w:rsidR="00D304F3">
        <w:rPr>
          <w:rFonts w:ascii="Calibri" w:eastAsia="바탕" w:hAnsi="Calibri" w:cs="Calibri"/>
          <w:sz w:val="22"/>
        </w:rPr>
        <w:t xml:space="preserve">for SL communication </w:t>
      </w:r>
      <w:r>
        <w:rPr>
          <w:rFonts w:ascii="Calibri" w:eastAsia="바탕" w:hAnsi="Calibri" w:cs="Calibri"/>
          <w:sz w:val="22"/>
        </w:rPr>
        <w:t xml:space="preserve">are transmitted in a same resource pool, a slot can </w:t>
      </w:r>
      <w:r w:rsidR="0069180E">
        <w:rPr>
          <w:rFonts w:ascii="Calibri" w:eastAsia="바탕" w:hAnsi="Calibri" w:cs="Calibri"/>
          <w:sz w:val="22"/>
        </w:rPr>
        <w:t xml:space="preserve">It’s beneficial especially for the cases having so-called hidden node problem or for a UE having no sensing capability. </w:t>
      </w:r>
      <w:r>
        <w:rPr>
          <w:rFonts w:ascii="Calibri" w:eastAsia="바탕" w:hAnsi="Calibri" w:cs="Calibri"/>
          <w:sz w:val="22"/>
        </w:rPr>
        <w:t>be used either for SL PRS transmission or for PSCCH/PSSCH transmission. If the transmission resource is selected by UE based on sensing, there are possibilities of resource conflict due to improper sensing results. The interference from SL PRS to PSSCH/PSSCH can be significantly high if a large com size is used and resultantly the power of SL PRS RE is highly boosted.</w:t>
      </w:r>
    </w:p>
    <w:p w14:paraId="5972BFF9" w14:textId="77777777" w:rsidR="00C66D37" w:rsidRDefault="00C66D37" w:rsidP="00C66D37">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possible solution </w:t>
      </w:r>
      <w:r w:rsidR="00D304F3">
        <w:rPr>
          <w:rFonts w:ascii="Calibri" w:eastAsia="바탕" w:hAnsi="Calibri" w:cs="Calibri"/>
          <w:sz w:val="22"/>
        </w:rPr>
        <w:t xml:space="preserve">to avoid or minimize such </w:t>
      </w:r>
      <w:r>
        <w:rPr>
          <w:rFonts w:ascii="Calibri" w:eastAsia="바탕" w:hAnsi="Calibri" w:cs="Calibri"/>
          <w:sz w:val="22"/>
        </w:rPr>
        <w:t xml:space="preserve">interference is to apply RE-level muting </w:t>
      </w:r>
      <w:r w:rsidR="00D304F3">
        <w:rPr>
          <w:rFonts w:ascii="Calibri" w:eastAsia="바탕" w:hAnsi="Calibri" w:cs="Calibri"/>
          <w:sz w:val="22"/>
        </w:rPr>
        <w:t>when</w:t>
      </w:r>
      <w:r>
        <w:rPr>
          <w:rFonts w:ascii="Calibri" w:eastAsia="바탕" w:hAnsi="Calibri" w:cs="Calibri"/>
          <w:sz w:val="22"/>
        </w:rPr>
        <w:t xml:space="preserve"> PSCCH/PSSCH transmission resources</w:t>
      </w:r>
      <w:r w:rsidR="00D304F3">
        <w:rPr>
          <w:rFonts w:ascii="Calibri" w:eastAsia="바탕" w:hAnsi="Calibri" w:cs="Calibri"/>
          <w:sz w:val="22"/>
        </w:rPr>
        <w:t xml:space="preserve"> are selected</w:t>
      </w:r>
      <w:r>
        <w:rPr>
          <w:rFonts w:ascii="Calibri" w:eastAsia="바탕" w:hAnsi="Calibri" w:cs="Calibri"/>
          <w:sz w:val="22"/>
        </w:rPr>
        <w:t>. If SL PRS configuration used in a slot or in a resource pool is known to UE, UE can apply RE-level muting to PSCCH/PSSCH resources of the RE locations of potential SL PRS resource. This can minimize the potential interference from SL PRS resource to PSCCH/PSSCH resource.</w:t>
      </w:r>
    </w:p>
    <w:p w14:paraId="223BA25A" w14:textId="77777777" w:rsidR="00D841AB" w:rsidRPr="00CD4493" w:rsidRDefault="00D841AB" w:rsidP="00C66D37">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2F22A2">
        <w:rPr>
          <w:rFonts w:ascii="Calibri" w:eastAsia="바탕" w:hAnsi="Calibri" w:cs="Calibri"/>
          <w:b/>
          <w:i/>
          <w:sz w:val="22"/>
        </w:rPr>
        <w:t xml:space="preserve"> 2</w:t>
      </w:r>
      <w:r w:rsidR="002D055C">
        <w:rPr>
          <w:rFonts w:ascii="Calibri" w:eastAsia="바탕" w:hAnsi="Calibri" w:cs="Calibri"/>
          <w:b/>
          <w:i/>
          <w:sz w:val="22"/>
        </w:rPr>
        <w:t>4</w:t>
      </w:r>
      <w:r w:rsidRPr="00CD4493">
        <w:rPr>
          <w:rFonts w:ascii="Calibri" w:eastAsia="바탕" w:hAnsi="Calibri" w:cs="Calibri"/>
          <w:b/>
          <w:i/>
          <w:sz w:val="22"/>
        </w:rPr>
        <w:t>:</w:t>
      </w:r>
      <w:r w:rsidRPr="00CD4493">
        <w:rPr>
          <w:rFonts w:ascii="Calibri" w:eastAsia="바탕" w:hAnsi="Calibri" w:cs="Calibri"/>
          <w:i/>
          <w:sz w:val="22"/>
        </w:rPr>
        <w:t xml:space="preserve"> Resource allocation can be improved for backward compatibility if SL PRS is transmitted on the shared resource pool.</w:t>
      </w:r>
    </w:p>
    <w:p w14:paraId="64D029F0" w14:textId="77777777" w:rsidR="001B756F" w:rsidRDefault="001B756F" w:rsidP="001B756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There are SL PRS resource collision issues in SL positioning. Examples include the SL PRS resource collision between UEs due to the imperfect sensing, a half-duplex issue caused by a same SL PRS resource for both transmission and reception, a collision between two different SL PRS transmissions or receptions or both through a single SL PRS resource. Similar to SL communication operation, a rule based on e.g. prioritization for dropping of either SL operation may be necessary to handle these collision cases. The priority of the SL PRS can be determined based on the priority of the associated SL positioning service.</w:t>
      </w:r>
    </w:p>
    <w:p w14:paraId="20E5D4D3" w14:textId="77777777" w:rsidR="002C13F6" w:rsidRPr="00CD4493" w:rsidRDefault="002C13F6" w:rsidP="002C13F6">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Proposal </w:t>
      </w:r>
      <w:r w:rsidR="002F22A2">
        <w:rPr>
          <w:rFonts w:ascii="Calibri" w:eastAsia="바탕" w:hAnsi="Calibri" w:cs="Calibri"/>
          <w:b/>
          <w:i/>
          <w:sz w:val="22"/>
        </w:rPr>
        <w:t>2</w:t>
      </w:r>
      <w:r w:rsidR="002D055C">
        <w:rPr>
          <w:rFonts w:ascii="Calibri" w:eastAsia="바탕" w:hAnsi="Calibri" w:cs="Calibri"/>
          <w:b/>
          <w:i/>
          <w:sz w:val="22"/>
        </w:rPr>
        <w:t>5</w:t>
      </w:r>
      <w:r w:rsidRPr="00CD4493">
        <w:rPr>
          <w:rFonts w:ascii="Calibri" w:eastAsia="바탕" w:hAnsi="Calibri" w:cs="Calibri"/>
          <w:b/>
          <w:i/>
          <w:sz w:val="22"/>
        </w:rPr>
        <w:t>:</w:t>
      </w:r>
      <w:r w:rsidRPr="00CD4493">
        <w:rPr>
          <w:rFonts w:ascii="Calibri" w:eastAsia="바탕" w:hAnsi="Calibri" w:cs="Calibri"/>
          <w:i/>
          <w:sz w:val="22"/>
        </w:rPr>
        <w:t xml:space="preserve"> When TX and RX SL PRS resources collide each other, a prioritization rule is necessary to drop either operation</w:t>
      </w:r>
      <w:r w:rsidRPr="00CD4493">
        <w:rPr>
          <w:rFonts w:ascii="Calibri" w:hAnsi="Calibri" w:cs="Calibri"/>
          <w:i/>
          <w:sz w:val="22"/>
        </w:rPr>
        <w:t>.</w:t>
      </w:r>
    </w:p>
    <w:p w14:paraId="2C226710" w14:textId="77777777" w:rsidR="001B756F" w:rsidRDefault="001B756F" w:rsidP="001B756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As the UL resources are shared with the SL Resources, a similar collision issue may happen between the resources for UL transmission/reception and those for SL positioning. For example, the resources for the control channel associated with the SL PRS or the measurement report in SL positioning can collide with the resource for UL transmission/reception. Similar to SL PRS resource collision cases, a rule based on e.g. prioritization for dropping of either SL or UL operation may be necessary to handle these collision cases.</w:t>
      </w:r>
    </w:p>
    <w:p w14:paraId="3ED8A46F" w14:textId="77777777" w:rsidR="002C13F6" w:rsidRPr="00CD4493" w:rsidRDefault="002C13F6" w:rsidP="002C13F6">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Proposal </w:t>
      </w:r>
      <w:r w:rsidR="002F22A2">
        <w:rPr>
          <w:rFonts w:ascii="Calibri" w:eastAsia="바탕" w:hAnsi="Calibri" w:cs="Calibri"/>
          <w:b/>
          <w:i/>
          <w:sz w:val="22"/>
        </w:rPr>
        <w:t>2</w:t>
      </w:r>
      <w:r w:rsidR="002D055C">
        <w:rPr>
          <w:rFonts w:ascii="Calibri" w:eastAsia="바탕" w:hAnsi="Calibri" w:cs="Calibri"/>
          <w:b/>
          <w:i/>
          <w:sz w:val="22"/>
        </w:rPr>
        <w:t>6</w:t>
      </w:r>
      <w:r w:rsidRPr="00CD4493">
        <w:rPr>
          <w:rFonts w:ascii="Calibri" w:eastAsia="바탕" w:hAnsi="Calibri" w:cs="Calibri"/>
          <w:b/>
          <w:i/>
          <w:sz w:val="22"/>
        </w:rPr>
        <w:t>:</w:t>
      </w:r>
      <w:r w:rsidRPr="00CD4493">
        <w:rPr>
          <w:rFonts w:ascii="Calibri" w:eastAsia="바탕" w:hAnsi="Calibri" w:cs="Calibri"/>
          <w:i/>
          <w:sz w:val="22"/>
        </w:rPr>
        <w:t xml:space="preserve"> When SL PRS resource and UL transmission resource collide each other, a prioritization rule is necessary to drop either operation</w:t>
      </w:r>
      <w:r w:rsidRPr="00CD4493">
        <w:rPr>
          <w:rFonts w:ascii="Calibri" w:hAnsi="Calibri" w:cs="Calibri"/>
          <w:i/>
          <w:sz w:val="22"/>
        </w:rPr>
        <w:t>.</w:t>
      </w:r>
    </w:p>
    <w:p w14:paraId="18290514" w14:textId="77777777" w:rsidR="00E949AF" w:rsidRPr="008B2BE5" w:rsidRDefault="004B126E" w:rsidP="0047057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rPr>
        <w:t>Congestion control</w:t>
      </w:r>
      <w:r w:rsidR="00190763">
        <w:rPr>
          <w:rFonts w:ascii="Arial" w:eastAsia="바탕" w:hAnsi="Arial" w:cs="Arial"/>
          <w:kern w:val="0"/>
          <w:sz w:val="32"/>
          <w:szCs w:val="28"/>
        </w:rPr>
        <w:t>, synchronization</w:t>
      </w:r>
      <w:r w:rsidR="00554B14">
        <w:rPr>
          <w:rFonts w:ascii="Arial" w:eastAsia="바탕" w:hAnsi="Arial" w:cs="Arial"/>
          <w:kern w:val="0"/>
          <w:sz w:val="32"/>
          <w:szCs w:val="28"/>
        </w:rPr>
        <w:t xml:space="preserve"> and </w:t>
      </w:r>
      <w:r w:rsidR="002C13F6">
        <w:rPr>
          <w:rFonts w:ascii="Arial" w:eastAsia="바탕" w:hAnsi="Arial" w:cs="Arial"/>
          <w:kern w:val="0"/>
          <w:sz w:val="32"/>
          <w:szCs w:val="28"/>
        </w:rPr>
        <w:t xml:space="preserve">other </w:t>
      </w:r>
      <w:r w:rsidR="00190763">
        <w:rPr>
          <w:rFonts w:ascii="Arial" w:eastAsia="바탕" w:hAnsi="Arial" w:cs="Arial"/>
          <w:kern w:val="0"/>
          <w:sz w:val="32"/>
          <w:szCs w:val="28"/>
        </w:rPr>
        <w:t>issu</w:t>
      </w:r>
      <w:r w:rsidR="002C13F6">
        <w:rPr>
          <w:rFonts w:ascii="Arial" w:eastAsia="바탕" w:hAnsi="Arial" w:cs="Arial"/>
          <w:kern w:val="0"/>
          <w:sz w:val="32"/>
          <w:szCs w:val="28"/>
        </w:rPr>
        <w:t>es</w:t>
      </w:r>
    </w:p>
    <w:p w14:paraId="78B48011" w14:textId="77777777" w:rsidR="001B756F" w:rsidRDefault="001B756F" w:rsidP="001B756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SL communication, the granularity of the resource allocation is the sub-channel. Consequently, the </w:t>
      </w:r>
      <w:r w:rsidR="006625BB">
        <w:rPr>
          <w:rFonts w:ascii="Calibri" w:eastAsia="바탕" w:hAnsi="Calibri" w:cs="Calibri"/>
          <w:sz w:val="22"/>
        </w:rPr>
        <w:t xml:space="preserve">RSSI measurement for </w:t>
      </w:r>
      <w:r>
        <w:rPr>
          <w:rFonts w:ascii="Calibri" w:eastAsia="바탕" w:hAnsi="Calibri" w:cs="Calibri"/>
          <w:sz w:val="22"/>
        </w:rPr>
        <w:t xml:space="preserve">CBR </w:t>
      </w:r>
      <w:r w:rsidR="009B5E47">
        <w:rPr>
          <w:rFonts w:ascii="Calibri" w:eastAsia="바탕" w:hAnsi="Calibri" w:cs="Calibri"/>
          <w:sz w:val="22"/>
        </w:rPr>
        <w:t>estimation</w:t>
      </w:r>
      <w:r>
        <w:rPr>
          <w:rFonts w:ascii="Calibri" w:eastAsia="바탕" w:hAnsi="Calibri" w:cs="Calibri"/>
          <w:sz w:val="22"/>
        </w:rPr>
        <w:t xml:space="preserve"> </w:t>
      </w:r>
      <w:r w:rsidR="006625BB">
        <w:rPr>
          <w:rFonts w:ascii="Calibri" w:eastAsia="바탕" w:hAnsi="Calibri" w:cs="Calibri"/>
          <w:sz w:val="22"/>
        </w:rPr>
        <w:t>in</w:t>
      </w:r>
      <w:r>
        <w:rPr>
          <w:rFonts w:ascii="Calibri" w:eastAsia="바탕" w:hAnsi="Calibri" w:cs="Calibri"/>
          <w:sz w:val="22"/>
        </w:rPr>
        <w:t xml:space="preserve"> congestion control is performed based on the sub-channels </w:t>
      </w:r>
      <w:r w:rsidR="006625BB">
        <w:rPr>
          <w:rFonts w:ascii="Calibri" w:eastAsia="바탕" w:hAnsi="Calibri" w:cs="Calibri"/>
          <w:sz w:val="22"/>
        </w:rPr>
        <w:t xml:space="preserve">(pre)configured </w:t>
      </w:r>
      <w:r>
        <w:rPr>
          <w:rFonts w:ascii="Calibri" w:eastAsia="바탕" w:hAnsi="Calibri" w:cs="Calibri"/>
          <w:sz w:val="22"/>
        </w:rPr>
        <w:t>in a resource pool.</w:t>
      </w:r>
    </w:p>
    <w:p w14:paraId="3FA20808" w14:textId="77777777" w:rsidR="001B756F" w:rsidRDefault="001B756F" w:rsidP="001B756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lastRenderedPageBreak/>
        <w:t>We have discussed in this document that SL PRS resource can be the granularity of the SL PRS resource allocation. Th</w:t>
      </w:r>
      <w:r w:rsidR="009B5E47">
        <w:rPr>
          <w:rFonts w:ascii="Calibri" w:eastAsia="바탕" w:hAnsi="Calibri" w:cs="Calibri"/>
          <w:sz w:val="22"/>
        </w:rPr>
        <w:t>e purpose</w:t>
      </w:r>
      <w:r>
        <w:rPr>
          <w:rFonts w:ascii="Calibri" w:eastAsia="바탕" w:hAnsi="Calibri" w:cs="Calibri"/>
          <w:sz w:val="22"/>
        </w:rPr>
        <w:t xml:space="preserve"> is to allow TDM of the multiple SL PRS resources in a slot. As a consequence, congestion control can also be performed to check how much portion of the candidate SL PRS resources are occupied in a resource pool. That is, SL PRS resource can be the granularity of </w:t>
      </w:r>
      <w:r w:rsidR="006625BB">
        <w:rPr>
          <w:rFonts w:ascii="Calibri" w:eastAsia="바탕" w:hAnsi="Calibri" w:cs="Calibri" w:hint="eastAsia"/>
          <w:sz w:val="22"/>
        </w:rPr>
        <w:t>RSSI</w:t>
      </w:r>
      <w:r>
        <w:rPr>
          <w:rFonts w:ascii="Calibri" w:eastAsia="바탕" w:hAnsi="Calibri" w:cs="Calibri"/>
          <w:sz w:val="22"/>
        </w:rPr>
        <w:t xml:space="preserve"> measurement</w:t>
      </w:r>
      <w:r w:rsidR="009B5E47">
        <w:rPr>
          <w:rFonts w:ascii="Calibri" w:eastAsia="바탕" w:hAnsi="Calibri" w:cs="Calibri"/>
          <w:sz w:val="22"/>
        </w:rPr>
        <w:t xml:space="preserve"> for CBR estimation in SL positioning</w:t>
      </w:r>
      <w:r>
        <w:rPr>
          <w:rFonts w:ascii="Calibri" w:eastAsia="바탕" w:hAnsi="Calibri" w:cs="Calibri"/>
          <w:sz w:val="22"/>
        </w:rPr>
        <w:t>.</w:t>
      </w:r>
    </w:p>
    <w:p w14:paraId="461AFE7C" w14:textId="77777777" w:rsidR="00367ABF" w:rsidRPr="00CD4493" w:rsidRDefault="00367ABF" w:rsidP="00367ABF">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3867FD">
        <w:rPr>
          <w:rFonts w:ascii="Calibri" w:eastAsia="바탕" w:hAnsi="Calibri" w:cs="Calibri"/>
          <w:b/>
          <w:i/>
          <w:sz w:val="22"/>
        </w:rPr>
        <w:t xml:space="preserve"> 2</w:t>
      </w:r>
      <w:r w:rsidR="002D055C">
        <w:rPr>
          <w:rFonts w:ascii="Calibri" w:eastAsia="바탕" w:hAnsi="Calibri" w:cs="Calibri"/>
          <w:b/>
          <w:i/>
          <w:sz w:val="22"/>
        </w:rPr>
        <w:t>7</w:t>
      </w:r>
      <w:r w:rsidRPr="00CD4493">
        <w:rPr>
          <w:rFonts w:ascii="Calibri" w:eastAsia="바탕" w:hAnsi="Calibri" w:cs="Calibri"/>
          <w:b/>
          <w:i/>
          <w:sz w:val="22"/>
        </w:rPr>
        <w:t>:</w:t>
      </w:r>
      <w:r w:rsidRPr="00CD4493">
        <w:rPr>
          <w:rFonts w:ascii="Calibri" w:eastAsia="바탕" w:hAnsi="Calibri" w:cs="Calibri"/>
          <w:i/>
          <w:sz w:val="22"/>
        </w:rPr>
        <w:t xml:space="preserve"> SL PRS resource is the granularity </w:t>
      </w:r>
      <w:r w:rsidR="00C74A29" w:rsidRPr="00CD4493">
        <w:rPr>
          <w:rFonts w:ascii="Calibri" w:eastAsia="바탕" w:hAnsi="Calibri" w:cs="Calibri"/>
          <w:i/>
          <w:sz w:val="22"/>
        </w:rPr>
        <w:t>of</w:t>
      </w:r>
      <w:r w:rsidRPr="00CD4493">
        <w:rPr>
          <w:rFonts w:ascii="Calibri" w:eastAsia="바탕" w:hAnsi="Calibri" w:cs="Calibri"/>
          <w:i/>
          <w:sz w:val="22"/>
        </w:rPr>
        <w:t xml:space="preserve"> RSSI measurement</w:t>
      </w:r>
      <w:r w:rsidR="001540DA">
        <w:rPr>
          <w:rFonts w:ascii="Calibri" w:eastAsia="바탕" w:hAnsi="Calibri" w:cs="Calibri"/>
          <w:i/>
          <w:sz w:val="22"/>
        </w:rPr>
        <w:t xml:space="preserve"> </w:t>
      </w:r>
      <w:r w:rsidR="009B5E47">
        <w:rPr>
          <w:rFonts w:ascii="Calibri" w:eastAsia="바탕" w:hAnsi="Calibri" w:cs="Calibri"/>
          <w:i/>
          <w:sz w:val="22"/>
        </w:rPr>
        <w:t>for CBR estimation in SL positioning</w:t>
      </w:r>
      <w:r w:rsidRPr="00CD4493">
        <w:rPr>
          <w:rFonts w:ascii="Calibri" w:eastAsia="바탕" w:hAnsi="Calibri" w:cs="Calibri"/>
          <w:i/>
          <w:sz w:val="22"/>
        </w:rPr>
        <w:t>.</w:t>
      </w:r>
    </w:p>
    <w:p w14:paraId="14A1C440" w14:textId="77777777" w:rsidR="009F655F" w:rsidRDefault="009F655F" w:rsidP="009F655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Depending on the resource pool options, SL PRS and the associated PSCCH/PSSCH are transmitted in a same or </w:t>
      </w:r>
      <w:r w:rsidR="00BD3161">
        <w:rPr>
          <w:rFonts w:ascii="Calibri" w:eastAsia="바탕" w:hAnsi="Calibri" w:cs="Calibri"/>
          <w:sz w:val="22"/>
        </w:rPr>
        <w:t xml:space="preserve">a </w:t>
      </w:r>
      <w:r>
        <w:rPr>
          <w:rFonts w:ascii="Calibri" w:eastAsia="바탕" w:hAnsi="Calibri" w:cs="Calibri"/>
          <w:sz w:val="22"/>
        </w:rPr>
        <w:t xml:space="preserve">different slot. In addition, a slot can be shared between SL positioning and SL communication. Given this situation, </w:t>
      </w:r>
      <w:r w:rsidR="00A5636D">
        <w:rPr>
          <w:rFonts w:ascii="Calibri" w:eastAsia="바탕" w:hAnsi="Calibri" w:cs="Calibri"/>
          <w:sz w:val="22"/>
        </w:rPr>
        <w:t>the existing RSSI measurement on PSCCH/PSSCH doesn’t work for SL positioning. At least RSSI measurement on SL PRS should be additionally considered for CBR estimation.</w:t>
      </w:r>
    </w:p>
    <w:p w14:paraId="1CF27FA1" w14:textId="77777777" w:rsidR="00A5636D" w:rsidRDefault="00BD3161" w:rsidP="009F655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I</w:t>
      </w:r>
      <w:r>
        <w:rPr>
          <w:rFonts w:ascii="Calibri" w:eastAsia="바탕" w:hAnsi="Calibri" w:cs="Calibri"/>
          <w:sz w:val="22"/>
        </w:rPr>
        <w:t xml:space="preserve">f only SL PRS is transmitted in one slot and the associated PSCCH/PSSCH is transmitted in the other slot, RSSI measurement should be done over SL PRS in the former case and over PSCCH/PSSCH in the latter case. If SL PRS and PSCCH/PSSCH carrying the associated SCI is transmitted in one slot and other PSCCH/PSSCH (e.g. for SL communication) is transmitted in the other slot, RSSI measurement should be done over SL PRS+PSCCH/PSSCH in </w:t>
      </w:r>
      <w:r>
        <w:rPr>
          <w:rFonts w:ascii="Calibri" w:eastAsia="바탕" w:hAnsi="Calibri" w:cs="Calibri" w:hint="eastAsia"/>
          <w:sz w:val="22"/>
        </w:rPr>
        <w:t>t</w:t>
      </w:r>
      <w:r>
        <w:rPr>
          <w:rFonts w:ascii="Calibri" w:eastAsia="바탕" w:hAnsi="Calibri" w:cs="Calibri"/>
          <w:sz w:val="22"/>
        </w:rPr>
        <w:t>he former case and over PSCCH/PSSCH in the latter case. In both cases, RSSI measurement on SL PRS is needed. How to combine two kinds of RSSI measurements on SL PRS and PSCCH/PSSCH needs further study.</w:t>
      </w:r>
    </w:p>
    <w:p w14:paraId="1E16F5B1" w14:textId="77777777" w:rsidR="00AB504B" w:rsidRPr="00CD4493" w:rsidRDefault="00AB504B" w:rsidP="00AB504B">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3867FD">
        <w:rPr>
          <w:rFonts w:ascii="Calibri" w:eastAsia="바탕" w:hAnsi="Calibri" w:cs="Calibri"/>
          <w:b/>
          <w:i/>
          <w:sz w:val="22"/>
        </w:rPr>
        <w:t xml:space="preserve"> 2</w:t>
      </w:r>
      <w:r w:rsidR="002D055C">
        <w:rPr>
          <w:rFonts w:ascii="Calibri" w:eastAsia="바탕" w:hAnsi="Calibri" w:cs="Calibri"/>
          <w:b/>
          <w:i/>
          <w:sz w:val="22"/>
        </w:rPr>
        <w:t>8</w:t>
      </w:r>
      <w:r w:rsidRPr="00CD4493">
        <w:rPr>
          <w:rFonts w:ascii="Calibri" w:eastAsia="바탕" w:hAnsi="Calibri" w:cs="Calibri"/>
          <w:b/>
          <w:i/>
          <w:sz w:val="22"/>
        </w:rPr>
        <w:t>:</w:t>
      </w:r>
      <w:r w:rsidRPr="00CD4493">
        <w:rPr>
          <w:rFonts w:ascii="Calibri" w:eastAsia="바탕" w:hAnsi="Calibri" w:cs="Calibri"/>
          <w:i/>
          <w:sz w:val="22"/>
        </w:rPr>
        <w:t xml:space="preserve"> </w:t>
      </w:r>
      <w:r w:rsidR="00B408BB">
        <w:rPr>
          <w:rFonts w:ascii="Calibri" w:eastAsia="바탕" w:hAnsi="Calibri" w:cs="Calibri"/>
          <w:i/>
          <w:sz w:val="22"/>
        </w:rPr>
        <w:t>CBR estimation</w:t>
      </w:r>
      <w:r w:rsidR="00D841AB" w:rsidRPr="00CD4493">
        <w:rPr>
          <w:rFonts w:ascii="Calibri" w:eastAsia="바탕" w:hAnsi="Calibri" w:cs="Calibri"/>
          <w:i/>
          <w:sz w:val="22"/>
        </w:rPr>
        <w:t xml:space="preserve"> for SL </w:t>
      </w:r>
      <w:r w:rsidR="00591734">
        <w:rPr>
          <w:rFonts w:ascii="Calibri" w:eastAsia="바탕" w:hAnsi="Calibri" w:cs="Calibri"/>
          <w:i/>
          <w:sz w:val="22"/>
        </w:rPr>
        <w:t>positioning</w:t>
      </w:r>
      <w:r w:rsidR="00D841AB" w:rsidRPr="00CD4493">
        <w:rPr>
          <w:rFonts w:ascii="Calibri" w:eastAsia="바탕" w:hAnsi="Calibri" w:cs="Calibri"/>
          <w:i/>
          <w:sz w:val="22"/>
        </w:rPr>
        <w:t xml:space="preserve"> can be based on the followings.</w:t>
      </w:r>
    </w:p>
    <w:p w14:paraId="71DC5599" w14:textId="77777777" w:rsidR="009B5E47" w:rsidRDefault="009B5E47" w:rsidP="009B5E47">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sidRPr="00CD4493">
        <w:rPr>
          <w:rFonts w:ascii="Calibri" w:eastAsia="바탕" w:hAnsi="Calibri" w:cs="Calibri"/>
          <w:i/>
          <w:sz w:val="22"/>
        </w:rPr>
        <w:t>RSSI measurement on SL PRS</w:t>
      </w:r>
    </w:p>
    <w:p w14:paraId="2CCCC7AB" w14:textId="77777777" w:rsidR="00D841AB" w:rsidRPr="00CD4493" w:rsidRDefault="00D841AB" w:rsidP="00D841AB">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sidRPr="00CD4493">
        <w:rPr>
          <w:rFonts w:ascii="Calibri" w:eastAsia="바탕" w:hAnsi="Calibri" w:cs="Calibri" w:hint="eastAsia"/>
          <w:i/>
          <w:sz w:val="22"/>
        </w:rPr>
        <w:t>RSSI measurement on PSCCH/PSSCH</w:t>
      </w:r>
    </w:p>
    <w:p w14:paraId="4714B2FA" w14:textId="77777777" w:rsidR="000B68F9" w:rsidRPr="00CD4493" w:rsidRDefault="000B68F9" w:rsidP="000B68F9">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3867FD">
        <w:rPr>
          <w:rFonts w:ascii="Calibri" w:eastAsia="바탕" w:hAnsi="Calibri" w:cs="Calibri"/>
          <w:b/>
          <w:i/>
          <w:sz w:val="22"/>
        </w:rPr>
        <w:t xml:space="preserve"> 2</w:t>
      </w:r>
      <w:r w:rsidR="002D055C">
        <w:rPr>
          <w:rFonts w:ascii="Calibri" w:eastAsia="바탕" w:hAnsi="Calibri" w:cs="Calibri"/>
          <w:b/>
          <w:i/>
          <w:sz w:val="22"/>
        </w:rPr>
        <w:t>9</w:t>
      </w:r>
      <w:r w:rsidRPr="00CD4493">
        <w:rPr>
          <w:rFonts w:ascii="Calibri" w:eastAsia="바탕" w:hAnsi="Calibri" w:cs="Calibri"/>
          <w:b/>
          <w:i/>
          <w:sz w:val="22"/>
        </w:rPr>
        <w:t>:</w:t>
      </w:r>
      <w:r w:rsidRPr="00CD4493">
        <w:rPr>
          <w:rFonts w:ascii="Calibri" w:eastAsia="바탕" w:hAnsi="Calibri" w:cs="Calibri"/>
          <w:i/>
          <w:sz w:val="22"/>
        </w:rPr>
        <w:t xml:space="preserve"> RSSI measurement</w:t>
      </w:r>
      <w:r w:rsidR="00465020">
        <w:rPr>
          <w:rFonts w:ascii="Calibri" w:eastAsia="바탕" w:hAnsi="Calibri" w:cs="Calibri"/>
          <w:i/>
          <w:sz w:val="22"/>
        </w:rPr>
        <w:t xml:space="preserve"> for CBR estimation in SL positioning</w:t>
      </w:r>
      <w:r w:rsidRPr="00CD4493">
        <w:rPr>
          <w:rFonts w:ascii="Calibri" w:eastAsia="바탕" w:hAnsi="Calibri" w:cs="Calibri"/>
          <w:i/>
          <w:sz w:val="22"/>
        </w:rPr>
        <w:t xml:space="preserve"> needs to be improved </w:t>
      </w:r>
      <w:r w:rsidR="00465020">
        <w:rPr>
          <w:rFonts w:ascii="Calibri" w:eastAsia="바탕" w:hAnsi="Calibri" w:cs="Calibri"/>
          <w:i/>
          <w:sz w:val="22"/>
        </w:rPr>
        <w:t>when SL PRS and PSCCH/PSSCH are transmitted in a same resource pool</w:t>
      </w:r>
      <w:r w:rsidRPr="00CD4493">
        <w:rPr>
          <w:rFonts w:ascii="Calibri" w:eastAsia="바탕" w:hAnsi="Calibri" w:cs="Calibri"/>
          <w:i/>
          <w:sz w:val="22"/>
        </w:rPr>
        <w:t>.</w:t>
      </w:r>
    </w:p>
    <w:p w14:paraId="00230215" w14:textId="77777777" w:rsidR="00E31C52" w:rsidRDefault="00E31C52" w:rsidP="00E31C5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At least for SL TDOA positioning, the synchronization between </w:t>
      </w:r>
      <w:r w:rsidR="000E7AD5">
        <w:rPr>
          <w:rFonts w:ascii="Calibri" w:eastAsia="바탕" w:hAnsi="Calibri" w:cs="Calibri"/>
          <w:sz w:val="22"/>
        </w:rPr>
        <w:t xml:space="preserve">anchor </w:t>
      </w:r>
      <w:r>
        <w:rPr>
          <w:rFonts w:ascii="Calibri" w:eastAsia="바탕" w:hAnsi="Calibri" w:cs="Calibri"/>
          <w:sz w:val="22"/>
        </w:rPr>
        <w:t xml:space="preserve">UEs of the SL positioning group is important for high accuracy positioning. Especially the synchronization between </w:t>
      </w:r>
      <w:r w:rsidR="000E7AD5">
        <w:rPr>
          <w:rFonts w:ascii="Calibri" w:eastAsia="바탕" w:hAnsi="Calibri" w:cs="Calibri"/>
          <w:sz w:val="22"/>
        </w:rPr>
        <w:t xml:space="preserve">anchor </w:t>
      </w:r>
      <w:r>
        <w:rPr>
          <w:rFonts w:ascii="Calibri" w:eastAsia="바탕" w:hAnsi="Calibri" w:cs="Calibri"/>
          <w:sz w:val="22"/>
        </w:rPr>
        <w:t xml:space="preserve">UEs significantly affects the SL positioning performance. As one of the solution for the synchronization, </w:t>
      </w:r>
      <w:r w:rsidR="000E7AD5">
        <w:rPr>
          <w:rFonts w:ascii="Calibri" w:eastAsia="바탕" w:hAnsi="Calibri" w:cs="Calibri"/>
          <w:sz w:val="22"/>
        </w:rPr>
        <w:t xml:space="preserve">anchor </w:t>
      </w:r>
      <w:r>
        <w:rPr>
          <w:rFonts w:ascii="Calibri" w:eastAsia="바탕" w:hAnsi="Calibri" w:cs="Calibri"/>
          <w:sz w:val="22"/>
        </w:rPr>
        <w:t xml:space="preserve">UEs that performs SL positioning needs to perform the </w:t>
      </w:r>
      <w:r w:rsidR="008165EA">
        <w:rPr>
          <w:rFonts w:ascii="Calibri" w:eastAsia="바탕" w:hAnsi="Calibri" w:cs="Calibri"/>
          <w:sz w:val="22"/>
        </w:rPr>
        <w:t xml:space="preserve">SL </w:t>
      </w:r>
      <w:r>
        <w:rPr>
          <w:rFonts w:ascii="Calibri" w:eastAsia="바탕" w:hAnsi="Calibri" w:cs="Calibri"/>
          <w:sz w:val="22"/>
        </w:rPr>
        <w:t xml:space="preserve">synchronization procedure based on S-SSB, which is defined for SL communication. As any UE can possibly become </w:t>
      </w:r>
      <w:r w:rsidR="000E7AD5">
        <w:rPr>
          <w:rFonts w:ascii="Calibri" w:eastAsia="바탕" w:hAnsi="Calibri" w:cs="Calibri"/>
          <w:sz w:val="22"/>
        </w:rPr>
        <w:t xml:space="preserve">anchor </w:t>
      </w:r>
      <w:r>
        <w:rPr>
          <w:rFonts w:ascii="Calibri" w:eastAsia="바탕" w:hAnsi="Calibri" w:cs="Calibri"/>
          <w:sz w:val="22"/>
        </w:rPr>
        <w:t xml:space="preserve">UE in SL positioning, every UE performing SL positioning should follow the synchronization procedure based on S-SSB. Or at least if UE joins a SL positioning group as </w:t>
      </w:r>
      <w:r w:rsidR="000E7AD5">
        <w:rPr>
          <w:rFonts w:ascii="Calibri" w:eastAsia="바탕" w:hAnsi="Calibri" w:cs="Calibri"/>
          <w:sz w:val="22"/>
        </w:rPr>
        <w:t xml:space="preserve">anchor </w:t>
      </w:r>
      <w:r>
        <w:rPr>
          <w:rFonts w:ascii="Calibri" w:eastAsia="바탕" w:hAnsi="Calibri" w:cs="Calibri"/>
          <w:sz w:val="22"/>
        </w:rPr>
        <w:t>UE for SL TDOA, the UE should follow the synchronization procedure based on S-SSB.</w:t>
      </w:r>
    </w:p>
    <w:p w14:paraId="5A138A43" w14:textId="77777777" w:rsidR="000A557D" w:rsidRDefault="000A557D" w:rsidP="000A557D">
      <w:pPr>
        <w:wordWrap/>
        <w:adjustRightInd w:val="0"/>
        <w:snapToGrid w:val="0"/>
        <w:spacing w:before="100" w:beforeAutospacing="1" w:afterLines="50" w:after="120" w:line="264" w:lineRule="auto"/>
        <w:rPr>
          <w:rFonts w:ascii="Calibri" w:eastAsia="바탕" w:hAnsi="Calibri" w:cs="Calibri"/>
          <w:sz w:val="22"/>
        </w:rPr>
      </w:pPr>
      <w:r w:rsidRPr="00CD4493">
        <w:rPr>
          <w:rFonts w:ascii="Calibri" w:eastAsia="바탕" w:hAnsi="Calibri" w:cs="Calibri"/>
          <w:b/>
          <w:i/>
          <w:sz w:val="22"/>
        </w:rPr>
        <w:t>P</w:t>
      </w:r>
      <w:r w:rsidRPr="00CD4493">
        <w:rPr>
          <w:rFonts w:ascii="Calibri" w:eastAsia="바탕" w:hAnsi="Calibri" w:cs="Calibri" w:hint="eastAsia"/>
          <w:b/>
          <w:i/>
          <w:sz w:val="22"/>
        </w:rPr>
        <w:t>roposal</w:t>
      </w:r>
      <w:r w:rsidRPr="00CD4493">
        <w:rPr>
          <w:rFonts w:ascii="Calibri" w:eastAsia="바탕" w:hAnsi="Calibri" w:cs="Calibri"/>
          <w:b/>
          <w:i/>
          <w:sz w:val="22"/>
        </w:rPr>
        <w:t xml:space="preserve"> </w:t>
      </w:r>
      <w:r w:rsidR="002D055C">
        <w:rPr>
          <w:rFonts w:ascii="Calibri" w:eastAsia="바탕" w:hAnsi="Calibri" w:cs="Calibri"/>
          <w:b/>
          <w:i/>
          <w:sz w:val="22"/>
        </w:rPr>
        <w:t>30</w:t>
      </w:r>
      <w:r w:rsidRPr="00CD4493">
        <w:rPr>
          <w:rFonts w:ascii="Calibri" w:eastAsia="바탕" w:hAnsi="Calibri" w:cs="Calibri" w:hint="eastAsia"/>
          <w:b/>
          <w:i/>
          <w:sz w:val="22"/>
        </w:rPr>
        <w:t>:</w:t>
      </w:r>
      <w:r w:rsidRPr="00CD4493">
        <w:rPr>
          <w:rFonts w:ascii="Calibri" w:eastAsia="바탕" w:hAnsi="Calibri" w:cs="Calibri"/>
          <w:i/>
          <w:sz w:val="22"/>
        </w:rPr>
        <w:t xml:space="preserve"> SL synchronization procedure is performed by the UE that performs SL positioning.</w:t>
      </w:r>
    </w:p>
    <w:p w14:paraId="3AAC13BE" w14:textId="77777777" w:rsidR="0063525F" w:rsidRPr="0063525F" w:rsidRDefault="0063525F" w:rsidP="00E31C5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There were discussion in RAN1#112 meeting</w:t>
      </w:r>
      <w:r>
        <w:rPr>
          <w:rFonts w:ascii="Calibri" w:eastAsia="바탕" w:hAnsi="Calibri" w:cs="Calibri"/>
          <w:sz w:val="22"/>
        </w:rPr>
        <w:t xml:space="preserve"> on the impact of the synchronization error on SL TDOA and some possible solutions. One of the argument was that developing such solutions is out of scope of Rel.18 WI. We disagree to this argument because SL TDOA is apparently included in WI scope, and the solution to mitigate the synchronization error is critical to the performance of SL TDOA. </w:t>
      </w:r>
      <w:r w:rsidR="00CF2959">
        <w:rPr>
          <w:rFonts w:ascii="Calibri" w:eastAsia="바탕" w:hAnsi="Calibri" w:cs="Calibri"/>
          <w:sz w:val="22"/>
        </w:rPr>
        <w:t>Also, it does not require any additional procedure to the existing SL synchronization procedure. The solutions under discussion at the last meeting just required some reporting operation to mitigate the synchronization error impact.</w:t>
      </w:r>
    </w:p>
    <w:p w14:paraId="767E3B5C" w14:textId="77777777" w:rsidR="00086947" w:rsidRDefault="00086947" w:rsidP="0008694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2D055C">
        <w:rPr>
          <w:rFonts w:ascii="Calibri" w:eastAsia="바탕" w:hAnsi="Calibri" w:cs="Calibri"/>
          <w:b/>
          <w:i/>
          <w:sz w:val="22"/>
        </w:rPr>
        <w:t xml:space="preserve"> 2</w:t>
      </w:r>
      <w:r w:rsidRPr="00CD4493">
        <w:rPr>
          <w:rFonts w:ascii="Calibri" w:eastAsia="바탕" w:hAnsi="Calibri" w:cs="Calibri" w:hint="eastAsia"/>
          <w:b/>
          <w:i/>
          <w:sz w:val="22"/>
        </w:rPr>
        <w:t>:</w:t>
      </w:r>
      <w:r w:rsidRPr="00CD4493">
        <w:rPr>
          <w:rFonts w:ascii="Calibri" w:eastAsia="바탕" w:hAnsi="Calibri" w:cs="Calibri"/>
          <w:i/>
          <w:sz w:val="22"/>
        </w:rPr>
        <w:t xml:space="preserve"> </w:t>
      </w:r>
      <w:r>
        <w:rPr>
          <w:rFonts w:ascii="Calibri" w:eastAsia="바탕" w:hAnsi="Calibri" w:cs="Calibri"/>
          <w:i/>
          <w:sz w:val="22"/>
        </w:rPr>
        <w:t xml:space="preserve">Mitigation of the synchronization error between anchor UEs is critical to support SL TDOA </w:t>
      </w:r>
      <w:r>
        <w:rPr>
          <w:rFonts w:ascii="Calibri" w:eastAsia="바탕" w:hAnsi="Calibri" w:cs="Calibri"/>
          <w:i/>
          <w:sz w:val="22"/>
        </w:rPr>
        <w:lastRenderedPageBreak/>
        <w:t>for SL positioning</w:t>
      </w:r>
      <w:r w:rsidRPr="00CD4493">
        <w:rPr>
          <w:rFonts w:ascii="Calibri" w:eastAsia="바탕" w:hAnsi="Calibri" w:cs="Calibri"/>
          <w:i/>
          <w:sz w:val="22"/>
        </w:rPr>
        <w:t>.</w:t>
      </w:r>
    </w:p>
    <w:p w14:paraId="63B8225E" w14:textId="77777777" w:rsidR="00E31C52" w:rsidRDefault="00E31C52" w:rsidP="00E31C52">
      <w:pPr>
        <w:wordWrap/>
        <w:adjustRightInd w:val="0"/>
        <w:snapToGrid w:val="0"/>
        <w:spacing w:before="100" w:beforeAutospacing="1" w:afterLines="50" w:after="120" w:line="264" w:lineRule="auto"/>
        <w:ind w:firstLine="425"/>
        <w:rPr>
          <w:rFonts w:ascii="Calibri" w:eastAsia="바탕" w:hAnsi="Calibri" w:cs="Calibri"/>
          <w:sz w:val="22"/>
        </w:rPr>
      </w:pPr>
      <w:r w:rsidRPr="0063525F">
        <w:rPr>
          <w:rFonts w:ascii="Calibri" w:eastAsia="바탕" w:hAnsi="Calibri" w:cs="Calibri"/>
          <w:sz w:val="22"/>
        </w:rPr>
        <w:t xml:space="preserve">The issue of synchronization error to the positioning performance degradation is well known from the past. However, as discussed above, it’s more likely that </w:t>
      </w:r>
      <w:r w:rsidR="00CF2959">
        <w:rPr>
          <w:rFonts w:ascii="Calibri" w:eastAsia="바탕" w:hAnsi="Calibri" w:cs="Calibri"/>
          <w:sz w:val="22"/>
        </w:rPr>
        <w:t xml:space="preserve">anchor </w:t>
      </w:r>
      <w:r w:rsidRPr="0063525F">
        <w:rPr>
          <w:rFonts w:ascii="Calibri" w:eastAsia="바탕" w:hAnsi="Calibri" w:cs="Calibri"/>
          <w:sz w:val="22"/>
        </w:rPr>
        <w:t>UEs will not be synchronized with each other than gNBs. Therefore the synchronization issue is quite important</w:t>
      </w:r>
      <w:r w:rsidR="00CF2959">
        <w:rPr>
          <w:rFonts w:ascii="Calibri" w:eastAsia="바탕" w:hAnsi="Calibri" w:cs="Calibri"/>
          <w:sz w:val="22"/>
        </w:rPr>
        <w:t xml:space="preserve"> especially for SL positioning.</w:t>
      </w:r>
    </w:p>
    <w:p w14:paraId="2A0B6A5C" w14:textId="77777777" w:rsidR="00933DDF" w:rsidRDefault="00933DDF" w:rsidP="00E31C5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We think there is a necessary condition for a UE to be an anchor UE for SL TDOA operation. A hard condition is that the anchor UEs for SL TDOA should be synchronized to the same SL synchronization reference. For example, UE1 synchronized to gNB/eNB and UE2 synchronized to GNSS cannot participate together in the same SL TDOA as an anchor UE. This condition is simples but also most restrictive. A softer condition may be that the synchronization error between anchor UEs for SL TDOA is less than a threshold. It releases the condition of the exactly same SL synchronization reference, and allows both gNB/eNB and GNSS to be SL synchronization source of anchor UEs if the synchronization timing difference is sufficiently small.</w:t>
      </w:r>
    </w:p>
    <w:p w14:paraId="12FC08B7" w14:textId="77777777" w:rsidR="00933DDF" w:rsidRPr="00933DDF" w:rsidRDefault="00933DDF" w:rsidP="00933DDF">
      <w:pPr>
        <w:wordWrap/>
        <w:adjustRightInd w:val="0"/>
        <w:snapToGrid w:val="0"/>
        <w:spacing w:before="100" w:beforeAutospacing="1" w:after="100" w:afterAutospacing="1" w:line="264" w:lineRule="auto"/>
        <w:rPr>
          <w:rFonts w:ascii="Calibri" w:eastAsia="바탕" w:hAnsi="Calibri" w:cs="Calibri"/>
          <w:i/>
          <w:sz w:val="22"/>
        </w:rPr>
      </w:pPr>
      <w:r w:rsidRPr="00933DDF">
        <w:rPr>
          <w:rFonts w:ascii="Calibri" w:eastAsia="바탕" w:hAnsi="Calibri" w:cs="Calibri"/>
          <w:b/>
          <w:i/>
          <w:sz w:val="22"/>
        </w:rPr>
        <w:t>Proposal</w:t>
      </w:r>
      <w:r w:rsidR="002D055C">
        <w:rPr>
          <w:rFonts w:ascii="Calibri" w:eastAsia="바탕" w:hAnsi="Calibri" w:cs="Calibri"/>
          <w:b/>
          <w:i/>
          <w:sz w:val="22"/>
        </w:rPr>
        <w:t xml:space="preserve"> 31</w:t>
      </w:r>
      <w:r w:rsidRPr="00933DDF">
        <w:rPr>
          <w:rFonts w:ascii="Calibri" w:eastAsia="바탕" w:hAnsi="Calibri" w:cs="Calibri"/>
          <w:b/>
          <w:i/>
          <w:sz w:val="22"/>
        </w:rPr>
        <w:t>:</w:t>
      </w:r>
      <w:r w:rsidRPr="00933DDF">
        <w:rPr>
          <w:rFonts w:ascii="Calibri" w:eastAsia="바탕" w:hAnsi="Calibri" w:cs="Calibri"/>
          <w:i/>
          <w:sz w:val="22"/>
        </w:rPr>
        <w:t xml:space="preserve"> </w:t>
      </w:r>
      <w:r>
        <w:rPr>
          <w:rFonts w:ascii="Calibri" w:eastAsia="바탕" w:hAnsi="Calibri" w:cs="Calibri"/>
          <w:i/>
          <w:sz w:val="22"/>
        </w:rPr>
        <w:t>The synchronization errors between a</w:t>
      </w:r>
      <w:r w:rsidRPr="00933DDF">
        <w:rPr>
          <w:rFonts w:ascii="Calibri" w:eastAsia="바탕" w:hAnsi="Calibri" w:cs="Calibri"/>
          <w:i/>
          <w:sz w:val="22"/>
        </w:rPr>
        <w:t>nchor UEs</w:t>
      </w:r>
      <w:r>
        <w:rPr>
          <w:rFonts w:ascii="Calibri" w:eastAsia="바탕" w:hAnsi="Calibri" w:cs="Calibri"/>
          <w:i/>
          <w:sz w:val="22"/>
        </w:rPr>
        <w:t xml:space="preserve"> for SL TDOA</w:t>
      </w:r>
      <w:r w:rsidRPr="00933DDF">
        <w:rPr>
          <w:rFonts w:ascii="Calibri" w:eastAsia="바탕" w:hAnsi="Calibri" w:cs="Calibri"/>
          <w:i/>
          <w:sz w:val="22"/>
        </w:rPr>
        <w:t xml:space="preserve"> shall be </w:t>
      </w:r>
      <w:r>
        <w:rPr>
          <w:rFonts w:ascii="Calibri" w:eastAsia="바탕" w:hAnsi="Calibri" w:cs="Calibri"/>
          <w:i/>
          <w:sz w:val="22"/>
        </w:rPr>
        <w:t>less than a (pre)configured threshold</w:t>
      </w:r>
      <w:r w:rsidRPr="00933DDF">
        <w:rPr>
          <w:rFonts w:ascii="Calibri" w:eastAsia="바탕" w:hAnsi="Calibri" w:cs="Calibri"/>
          <w:i/>
          <w:sz w:val="22"/>
        </w:rPr>
        <w:t>.</w:t>
      </w:r>
    </w:p>
    <w:p w14:paraId="69E71E48" w14:textId="77777777" w:rsidR="00933DDF" w:rsidRDefault="00266310" w:rsidP="00E31C5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Even though </w:t>
      </w:r>
      <w:r>
        <w:rPr>
          <w:rFonts w:ascii="Calibri" w:eastAsia="바탕" w:hAnsi="Calibri" w:cs="Calibri"/>
          <w:sz w:val="22"/>
        </w:rPr>
        <w:t>the anchor UEs are synchronized to the same SL synchronization reference</w:t>
      </w:r>
      <w:r>
        <w:rPr>
          <w:rFonts w:ascii="Calibri" w:eastAsia="바탕" w:hAnsi="Calibri" w:cs="Calibri" w:hint="eastAsia"/>
          <w:sz w:val="22"/>
        </w:rPr>
        <w:t>, there is still a synchronization timing error between anchor UEs</w:t>
      </w:r>
      <w:r>
        <w:rPr>
          <w:rFonts w:ascii="Calibri" w:eastAsia="바탕" w:hAnsi="Calibri" w:cs="Calibri"/>
          <w:sz w:val="22"/>
        </w:rPr>
        <w:t xml:space="preserve"> because of the different distance between anchor UE and the SL synchronization reference. Because of the distance, the synchronization timing perceived by each anchor UE can be different by the corresponding latency. </w:t>
      </w:r>
      <w:r w:rsidR="00933DDF">
        <w:rPr>
          <w:rFonts w:ascii="Calibri" w:eastAsia="바탕" w:hAnsi="Calibri" w:cs="Calibri"/>
          <w:sz w:val="22"/>
        </w:rPr>
        <w:t xml:space="preserve">There are two kinds of approach to mitigate </w:t>
      </w:r>
      <w:r>
        <w:rPr>
          <w:rFonts w:ascii="Calibri" w:eastAsia="바탕" w:hAnsi="Calibri" w:cs="Calibri"/>
          <w:sz w:val="22"/>
        </w:rPr>
        <w:t>such</w:t>
      </w:r>
      <w:r w:rsidR="00933DDF">
        <w:rPr>
          <w:rFonts w:ascii="Calibri" w:eastAsia="바탕" w:hAnsi="Calibri" w:cs="Calibri"/>
          <w:sz w:val="22"/>
        </w:rPr>
        <w:t xml:space="preserve"> synchronization error between anchor UEs, depending on the </w:t>
      </w:r>
      <w:r>
        <w:rPr>
          <w:rFonts w:ascii="Calibri" w:eastAsia="바탕" w:hAnsi="Calibri" w:cs="Calibri"/>
          <w:sz w:val="22"/>
        </w:rPr>
        <w:t xml:space="preserve">type of </w:t>
      </w:r>
      <w:r w:rsidR="00933DDF">
        <w:rPr>
          <w:rFonts w:ascii="Calibri" w:eastAsia="바탕" w:hAnsi="Calibri" w:cs="Calibri"/>
          <w:sz w:val="22"/>
        </w:rPr>
        <w:t>SL synchronization source of anchor UEs.</w:t>
      </w:r>
    </w:p>
    <w:p w14:paraId="6281AD23" w14:textId="77777777" w:rsidR="00266310" w:rsidRDefault="00266310" w:rsidP="00E31C5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When the SL synchronization source of the anchor UEs is gNB/eNB, the timing delay caused by the distance from gNB/eNB can be compensated by the anchor UE. The timing delay is nothing but the timing advance (TA), which is used for UL transmission of the anchor UE. Therefore if the anchor UE transmits SL PRS by advancing the transmission time by TA/2, the transmission timing becomes identical to gNB/eNB timing. Then, all anchor UEs’ SL PRS transmission timing will be aligned as same as gNB/eNB transmission timing. This can be used as one of the solution for the synchronization impact mitigation.</w:t>
      </w:r>
    </w:p>
    <w:p w14:paraId="23DBF0A8" w14:textId="77777777" w:rsidR="00266310" w:rsidRPr="00266310" w:rsidRDefault="00266310" w:rsidP="00266310">
      <w:pPr>
        <w:wordWrap/>
        <w:adjustRightInd w:val="0"/>
        <w:snapToGrid w:val="0"/>
        <w:spacing w:before="100" w:beforeAutospacing="1" w:after="100" w:afterAutospacing="1" w:line="264" w:lineRule="auto"/>
        <w:rPr>
          <w:rFonts w:ascii="Calibri" w:eastAsia="바탕" w:hAnsi="Calibri" w:cs="Calibri"/>
          <w:i/>
          <w:sz w:val="22"/>
        </w:rPr>
      </w:pPr>
      <w:r w:rsidRPr="00266310">
        <w:rPr>
          <w:rFonts w:ascii="Calibri" w:eastAsia="바탕" w:hAnsi="Calibri" w:cs="Calibri"/>
          <w:b/>
          <w:i/>
          <w:sz w:val="22"/>
        </w:rPr>
        <w:t>Proposal</w:t>
      </w:r>
      <w:r w:rsidR="002D055C">
        <w:rPr>
          <w:rFonts w:ascii="Calibri" w:eastAsia="바탕" w:hAnsi="Calibri" w:cs="Calibri"/>
          <w:b/>
          <w:i/>
          <w:sz w:val="22"/>
        </w:rPr>
        <w:t xml:space="preserve"> 32</w:t>
      </w:r>
      <w:r w:rsidRPr="00266310">
        <w:rPr>
          <w:rFonts w:ascii="Calibri" w:eastAsia="바탕" w:hAnsi="Calibri" w:cs="Calibri"/>
          <w:b/>
          <w:i/>
          <w:sz w:val="22"/>
        </w:rPr>
        <w:t>:</w:t>
      </w:r>
      <w:r w:rsidRPr="00266310">
        <w:rPr>
          <w:rFonts w:ascii="Calibri" w:eastAsia="바탕" w:hAnsi="Calibri" w:cs="Calibri"/>
          <w:i/>
          <w:sz w:val="22"/>
        </w:rPr>
        <w:t xml:space="preserve"> For RSTD-based SL TDOA, </w:t>
      </w:r>
      <w:proofErr w:type="gramStart"/>
      <w:r w:rsidRPr="00266310">
        <w:rPr>
          <w:rFonts w:ascii="Calibri" w:eastAsia="바탕" w:hAnsi="Calibri" w:cs="Calibri"/>
          <w:i/>
          <w:sz w:val="22"/>
        </w:rPr>
        <w:t>If</w:t>
      </w:r>
      <w:proofErr w:type="gramEnd"/>
      <w:r w:rsidRPr="00266310">
        <w:rPr>
          <w:rFonts w:ascii="Calibri" w:eastAsia="바탕" w:hAnsi="Calibri" w:cs="Calibri"/>
          <w:i/>
          <w:sz w:val="22"/>
        </w:rPr>
        <w:t xml:space="preserve"> anchor UE is directly synchronized to gNB/eNB, anchor UE transmits SL PRS </w:t>
      </w:r>
      <w:r w:rsidR="005620C1">
        <w:rPr>
          <w:rFonts w:ascii="Calibri" w:eastAsia="바탕" w:hAnsi="Calibri" w:cs="Calibri"/>
          <w:i/>
          <w:sz w:val="22"/>
        </w:rPr>
        <w:t xml:space="preserve">with advancing the transmission time by </w:t>
      </w:r>
      <w:r w:rsidRPr="00266310">
        <w:rPr>
          <w:rFonts w:ascii="Calibri" w:eastAsia="바탕" w:hAnsi="Calibri" w:cs="Calibri"/>
          <w:i/>
          <w:sz w:val="22"/>
        </w:rPr>
        <w:t>TA</w:t>
      </w:r>
      <w:r w:rsidR="005620C1">
        <w:rPr>
          <w:rFonts w:ascii="Calibri" w:eastAsia="바탕" w:hAnsi="Calibri" w:cs="Calibri"/>
          <w:i/>
          <w:sz w:val="22"/>
        </w:rPr>
        <w:t>/2, where TA is the timing advance</w:t>
      </w:r>
      <w:r w:rsidRPr="00266310">
        <w:rPr>
          <w:rFonts w:ascii="Calibri" w:eastAsia="바탕" w:hAnsi="Calibri" w:cs="Calibri"/>
          <w:i/>
          <w:sz w:val="22"/>
        </w:rPr>
        <w:t xml:space="preserve"> used for UL transmission.</w:t>
      </w:r>
    </w:p>
    <w:p w14:paraId="47AC27CF" w14:textId="77777777" w:rsidR="005620C1" w:rsidRDefault="005620C1" w:rsidP="005620C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A more general approach of mitigating the impact of the synchronization error regardless of the SL synchronization source of the anchor UEs </w:t>
      </w:r>
      <w:r>
        <w:rPr>
          <w:rFonts w:ascii="Calibri" w:eastAsia="바탕" w:hAnsi="Calibri" w:cs="Calibri"/>
          <w:sz w:val="22"/>
        </w:rPr>
        <w:t xml:space="preserve">is </w:t>
      </w:r>
      <w:r w:rsidR="00E31C52" w:rsidRPr="0063525F">
        <w:rPr>
          <w:rFonts w:ascii="Calibri" w:eastAsia="바탕" w:hAnsi="Calibri" w:cs="Calibri"/>
          <w:sz w:val="22"/>
        </w:rPr>
        <w:t xml:space="preserve">depicted in </w:t>
      </w:r>
      <w:r w:rsidR="00E31C52" w:rsidRPr="0063525F">
        <w:rPr>
          <w:rFonts w:ascii="Calibri" w:eastAsia="바탕" w:hAnsi="Calibri" w:cs="Calibri"/>
          <w:sz w:val="22"/>
        </w:rPr>
        <w:fldChar w:fldCharType="begin"/>
      </w:r>
      <w:r w:rsidR="00E31C52" w:rsidRPr="0063525F">
        <w:rPr>
          <w:rFonts w:ascii="Calibri" w:eastAsia="바탕" w:hAnsi="Calibri" w:cs="Calibri"/>
          <w:sz w:val="22"/>
        </w:rPr>
        <w:instrText xml:space="preserve"> REF _Ref115341249 \h </w:instrText>
      </w:r>
      <w:r w:rsidR="00BE4218" w:rsidRPr="0063525F">
        <w:rPr>
          <w:rFonts w:ascii="Calibri" w:eastAsia="바탕" w:hAnsi="Calibri" w:cs="Calibri"/>
          <w:sz w:val="22"/>
        </w:rPr>
        <w:instrText xml:space="preserve"> \* MERGEFORMAT </w:instrText>
      </w:r>
      <w:r w:rsidR="00E31C52" w:rsidRPr="0063525F">
        <w:rPr>
          <w:rFonts w:ascii="Calibri" w:eastAsia="바탕" w:hAnsi="Calibri" w:cs="Calibri"/>
          <w:sz w:val="22"/>
        </w:rPr>
      </w:r>
      <w:r w:rsidR="00E31C52" w:rsidRPr="0063525F">
        <w:rPr>
          <w:rFonts w:ascii="Calibri" w:eastAsia="바탕" w:hAnsi="Calibri" w:cs="Calibri"/>
          <w:sz w:val="22"/>
        </w:rPr>
        <w:fldChar w:fldCharType="separate"/>
      </w:r>
      <w:r w:rsidR="00D128B6" w:rsidRPr="0063525F">
        <w:t xml:space="preserve">Figure </w:t>
      </w:r>
      <w:r w:rsidR="00D128B6">
        <w:rPr>
          <w:noProof/>
        </w:rPr>
        <w:t>5</w:t>
      </w:r>
      <w:r w:rsidR="00E31C52" w:rsidRPr="0063525F">
        <w:rPr>
          <w:rFonts w:ascii="Calibri" w:eastAsia="바탕" w:hAnsi="Calibri" w:cs="Calibri"/>
          <w:sz w:val="22"/>
        </w:rPr>
        <w:fldChar w:fldCharType="end"/>
      </w:r>
      <w:r w:rsidR="00E31C52" w:rsidRPr="0063525F">
        <w:rPr>
          <w:rFonts w:ascii="Calibri" w:eastAsia="바탕" w:hAnsi="Calibri" w:cs="Calibri"/>
          <w:sz w:val="22"/>
        </w:rPr>
        <w:t xml:space="preserve">. </w:t>
      </w:r>
      <w:r>
        <w:rPr>
          <w:rFonts w:ascii="Calibri" w:eastAsia="바탕" w:hAnsi="Calibri" w:cs="Calibri"/>
          <w:sz w:val="22"/>
        </w:rPr>
        <w:t xml:space="preserve">There is no restriction on selection of the anchor UEs with regard to the synchronization timing error in this approach. The impact of the synchronization error is automatically cancelled by a target UE when </w:t>
      </w:r>
      <w:r w:rsidR="008C48A1">
        <w:rPr>
          <w:rFonts w:ascii="Calibri" w:eastAsia="바탕" w:hAnsi="Calibri" w:cs="Calibri"/>
          <w:sz w:val="22"/>
        </w:rPr>
        <w:t>the target UE</w:t>
      </w:r>
      <w:r>
        <w:rPr>
          <w:rFonts w:ascii="Calibri" w:eastAsia="바탕" w:hAnsi="Calibri" w:cs="Calibri"/>
          <w:sz w:val="22"/>
        </w:rPr>
        <w:t xml:space="preserve"> calculates the location.</w:t>
      </w:r>
    </w:p>
    <w:p w14:paraId="328014AE" w14:textId="77777777" w:rsidR="00B118CC" w:rsidRDefault="0063525F" w:rsidP="005620C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Considering there is a SL positioning group for SL TDOA</w:t>
      </w:r>
      <w:r w:rsidR="005620C1">
        <w:rPr>
          <w:rFonts w:ascii="Calibri" w:eastAsia="바탕" w:hAnsi="Calibri" w:cs="Calibri"/>
          <w:sz w:val="22"/>
        </w:rPr>
        <w:t xml:space="preserve"> comprising of the target UE and anchor UEs</w:t>
      </w:r>
      <w:r>
        <w:rPr>
          <w:rFonts w:ascii="Calibri" w:eastAsia="바탕" w:hAnsi="Calibri" w:cs="Calibri"/>
          <w:sz w:val="22"/>
        </w:rPr>
        <w:t>, within which SL PRS is group-casted to all group members</w:t>
      </w:r>
      <w:r w:rsidR="0043394E">
        <w:rPr>
          <w:rFonts w:ascii="Calibri" w:eastAsia="바탕" w:hAnsi="Calibri" w:cs="Calibri"/>
          <w:sz w:val="22"/>
        </w:rPr>
        <w:t>, any SL PRS transmitted by a group member can be received by all the group members</w:t>
      </w:r>
      <w:r>
        <w:rPr>
          <w:rFonts w:ascii="Calibri" w:eastAsia="바탕" w:hAnsi="Calibri" w:cs="Calibri"/>
          <w:sz w:val="22"/>
        </w:rPr>
        <w:t>.</w:t>
      </w:r>
      <w:r w:rsidR="005374E4">
        <w:rPr>
          <w:rFonts w:ascii="Calibri" w:eastAsia="바탕" w:hAnsi="Calibri" w:cs="Calibri"/>
          <w:sz w:val="22"/>
        </w:rPr>
        <w:t xml:space="preserve"> I</w:t>
      </w:r>
      <w:r>
        <w:rPr>
          <w:rFonts w:ascii="Calibri" w:eastAsia="바탕" w:hAnsi="Calibri" w:cs="Calibri"/>
          <w:sz w:val="22"/>
        </w:rPr>
        <w:t xml:space="preserve">f </w:t>
      </w:r>
      <w:r w:rsidR="005620C1">
        <w:rPr>
          <w:rFonts w:ascii="Calibri" w:eastAsia="바탕" w:hAnsi="Calibri" w:cs="Calibri"/>
          <w:sz w:val="22"/>
        </w:rPr>
        <w:t xml:space="preserve">the </w:t>
      </w:r>
      <w:r w:rsidR="00B118CC">
        <w:rPr>
          <w:rFonts w:ascii="Calibri" w:eastAsia="바탕" w:hAnsi="Calibri" w:cs="Calibri"/>
          <w:sz w:val="22"/>
        </w:rPr>
        <w:t xml:space="preserve">anchor UEs A-UE#1 and A-UE#2 transmit SL PRS to </w:t>
      </w:r>
      <w:r w:rsidR="005620C1">
        <w:rPr>
          <w:rFonts w:ascii="Calibri" w:eastAsia="바탕" w:hAnsi="Calibri" w:cs="Calibri"/>
          <w:sz w:val="22"/>
        </w:rPr>
        <w:t xml:space="preserve">the target </w:t>
      </w:r>
      <w:r w:rsidR="00B118CC">
        <w:rPr>
          <w:rFonts w:ascii="Calibri" w:eastAsia="바탕" w:hAnsi="Calibri" w:cs="Calibri"/>
          <w:sz w:val="22"/>
        </w:rPr>
        <w:t xml:space="preserve">T-UE in different timing for RSTD measurement, those two anchor UEs can </w:t>
      </w:r>
      <w:r w:rsidR="005620C1">
        <w:rPr>
          <w:rFonts w:ascii="Calibri" w:eastAsia="바탕" w:hAnsi="Calibri" w:cs="Calibri"/>
          <w:sz w:val="22"/>
        </w:rPr>
        <w:t xml:space="preserve">receive the SL PRS each other and </w:t>
      </w:r>
      <w:r w:rsidR="00B118CC">
        <w:rPr>
          <w:rFonts w:ascii="Calibri" w:eastAsia="바탕" w:hAnsi="Calibri" w:cs="Calibri"/>
          <w:sz w:val="22"/>
        </w:rPr>
        <w:t xml:space="preserve">perform SL RTT without any </w:t>
      </w:r>
      <w:r w:rsidR="005620C1">
        <w:rPr>
          <w:rFonts w:ascii="Calibri" w:eastAsia="바탕" w:hAnsi="Calibri" w:cs="Calibri"/>
          <w:sz w:val="22"/>
        </w:rPr>
        <w:t>separate</w:t>
      </w:r>
      <w:r w:rsidR="00B118CC">
        <w:rPr>
          <w:rFonts w:ascii="Calibri" w:eastAsia="바탕" w:hAnsi="Calibri" w:cs="Calibri"/>
          <w:sz w:val="22"/>
        </w:rPr>
        <w:t xml:space="preserve"> SL PRS transmission.</w:t>
      </w:r>
    </w:p>
    <w:p w14:paraId="76A620F0" w14:textId="77777777" w:rsidR="0043394E" w:rsidRPr="0063525F" w:rsidRDefault="0043394E" w:rsidP="0043394E">
      <w:pPr>
        <w:keepNext/>
        <w:wordWrap/>
        <w:adjustRightInd w:val="0"/>
        <w:snapToGrid w:val="0"/>
        <w:spacing w:before="100" w:beforeAutospacing="1" w:afterLines="50" w:after="120" w:line="264" w:lineRule="auto"/>
        <w:jc w:val="center"/>
      </w:pPr>
      <w:r w:rsidRPr="0063525F">
        <w:rPr>
          <w:noProof/>
        </w:rPr>
        <w:lastRenderedPageBreak/>
        <w:drawing>
          <wp:inline distT="0" distB="0" distL="0" distR="0" wp14:anchorId="39BD0FCE" wp14:editId="251426BB">
            <wp:extent cx="2558415" cy="1897380"/>
            <wp:effectExtent l="0" t="0" r="0"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8415" cy="1897380"/>
                    </a:xfrm>
                    <a:prstGeom prst="rect">
                      <a:avLst/>
                    </a:prstGeom>
                    <a:noFill/>
                    <a:ln>
                      <a:noFill/>
                    </a:ln>
                  </pic:spPr>
                </pic:pic>
              </a:graphicData>
            </a:graphic>
          </wp:inline>
        </w:drawing>
      </w:r>
    </w:p>
    <w:p w14:paraId="5E4A8D33" w14:textId="77777777" w:rsidR="0043394E" w:rsidRPr="0063525F" w:rsidRDefault="0043394E" w:rsidP="0043394E">
      <w:pPr>
        <w:pStyle w:val="a9"/>
        <w:jc w:val="center"/>
        <w:rPr>
          <w:rFonts w:ascii="Calibri" w:hAnsi="Calibri" w:cs="Calibri"/>
          <w:sz w:val="22"/>
        </w:rPr>
      </w:pPr>
      <w:bookmarkStart w:id="9" w:name="_Ref115341249"/>
      <w:r w:rsidRPr="0063525F">
        <w:t xml:space="preserve">Figure </w:t>
      </w:r>
      <w:r w:rsidRPr="0063525F">
        <w:fldChar w:fldCharType="begin"/>
      </w:r>
      <w:r w:rsidRPr="0063525F">
        <w:instrText xml:space="preserve"> SEQ Figure \* ARABIC </w:instrText>
      </w:r>
      <w:r w:rsidRPr="0063525F">
        <w:fldChar w:fldCharType="separate"/>
      </w:r>
      <w:r w:rsidR="00D128B6">
        <w:rPr>
          <w:noProof/>
        </w:rPr>
        <w:t>5</w:t>
      </w:r>
      <w:r w:rsidRPr="0063525F">
        <w:fldChar w:fldCharType="end"/>
      </w:r>
      <w:bookmarkEnd w:id="9"/>
      <w:r w:rsidRPr="0063525F">
        <w:t xml:space="preserve"> Synchronization of SL PRS between UEs for SL TDOA</w:t>
      </w:r>
    </w:p>
    <w:p w14:paraId="6D17BAA9" w14:textId="77777777" w:rsidR="005374E4" w:rsidRDefault="005374E4" w:rsidP="005374E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Let’s derive the RSTD measurement. If A-UE#1 transmits SL PRS#1 at time t0, and A-UE#2 transmits SL PRS#2 at time </w:t>
      </w:r>
      <w:r>
        <w:rPr>
          <w:rFonts w:ascii="바탕" w:eastAsia="바탕" w:hAnsi="바탕" w:cs="Calibri" w:hint="eastAsia"/>
          <w:sz w:val="22"/>
        </w:rPr>
        <w:t>Δ</w:t>
      </w:r>
      <w:r>
        <w:rPr>
          <w:rFonts w:ascii="Calibri" w:eastAsia="바탕" w:hAnsi="Calibri" w:cs="Calibri" w:hint="eastAsia"/>
          <w:sz w:val="22"/>
        </w:rPr>
        <w:t>t</w:t>
      </w:r>
      <w:r>
        <w:rPr>
          <w:rFonts w:ascii="Calibri" w:eastAsia="바탕" w:hAnsi="Calibri" w:cs="Calibri"/>
          <w:sz w:val="22"/>
        </w:rPr>
        <w:t xml:space="preserve"> after receiving SL PRS#1</w:t>
      </w:r>
      <w:r>
        <w:rPr>
          <w:rFonts w:ascii="Calibri" w:eastAsia="바탕" w:hAnsi="Calibri" w:cs="Calibri" w:hint="eastAsia"/>
          <w:sz w:val="22"/>
        </w:rPr>
        <w:t xml:space="preserve">, and T-UE receives SL PRS#1 and SL PRS#2 at time </w:t>
      </w:r>
      <w:r>
        <w:rPr>
          <w:rFonts w:ascii="Calibri" w:eastAsia="바탕" w:hAnsi="Calibri" w:cs="Calibri"/>
          <w:sz w:val="22"/>
        </w:rPr>
        <w:t>t1 and t2 respectively, the RSTD can be calculated as follows.</w:t>
      </w:r>
    </w:p>
    <w:p w14:paraId="4260DD21" w14:textId="77777777" w:rsidR="005374E4" w:rsidRPr="005374E4" w:rsidRDefault="005374E4" w:rsidP="005374E4">
      <w:pPr>
        <w:wordWrap/>
        <w:adjustRightInd w:val="0"/>
        <w:snapToGrid w:val="0"/>
        <w:spacing w:after="0" w:line="288" w:lineRule="auto"/>
        <w:ind w:firstLine="425"/>
        <w:rPr>
          <w:rFonts w:ascii="Calibri" w:eastAsia="바탕" w:hAnsi="Calibri" w:cs="Calibri"/>
          <w:sz w:val="22"/>
        </w:rPr>
      </w:pPr>
      <w:r w:rsidRPr="005374E4">
        <w:rPr>
          <w:rFonts w:ascii="Calibri" w:eastAsia="바탕" w:hAnsi="Calibri" w:cs="Calibri" w:hint="eastAsia"/>
          <w:sz w:val="22"/>
        </w:rPr>
        <w:t>t1</w:t>
      </w:r>
      <w:r w:rsidRPr="005374E4">
        <w:rPr>
          <w:rFonts w:ascii="Calibri" w:eastAsia="바탕" w:hAnsi="Calibri" w:cs="Calibri"/>
          <w:sz w:val="22"/>
        </w:rPr>
        <w:t xml:space="preserve"> = t0 + </w:t>
      </w:r>
      <w:r>
        <w:rPr>
          <w:rFonts w:ascii="Calibri" w:eastAsia="바탕" w:hAnsi="Calibri" w:cs="Calibri"/>
          <w:sz w:val="22"/>
        </w:rPr>
        <w:t>TOF1</w:t>
      </w:r>
    </w:p>
    <w:p w14:paraId="19101F05" w14:textId="77777777" w:rsidR="005374E4" w:rsidRPr="005374E4" w:rsidRDefault="005374E4" w:rsidP="005374E4">
      <w:pPr>
        <w:wordWrap/>
        <w:adjustRightInd w:val="0"/>
        <w:snapToGrid w:val="0"/>
        <w:spacing w:after="0" w:line="288" w:lineRule="auto"/>
        <w:ind w:firstLine="425"/>
        <w:rPr>
          <w:rFonts w:ascii="Calibri" w:eastAsia="바탕" w:hAnsi="Calibri" w:cs="Calibri"/>
          <w:sz w:val="22"/>
        </w:rPr>
      </w:pPr>
      <w:r w:rsidRPr="005374E4">
        <w:rPr>
          <w:rFonts w:ascii="Calibri" w:eastAsia="바탕" w:hAnsi="Calibri" w:cs="Calibri"/>
          <w:sz w:val="22"/>
        </w:rPr>
        <w:t xml:space="preserve">t2 = t0 + </w:t>
      </w:r>
      <w:r w:rsidR="003D7D55">
        <w:rPr>
          <w:rFonts w:ascii="Calibri" w:eastAsia="바탕" w:hAnsi="Calibri" w:cs="Calibri"/>
          <w:sz w:val="22"/>
        </w:rPr>
        <w:t>RTT/2</w:t>
      </w:r>
      <w:r w:rsidRPr="005374E4">
        <w:rPr>
          <w:rFonts w:ascii="Calibri" w:eastAsia="바탕" w:hAnsi="Calibri" w:cs="Calibri"/>
          <w:sz w:val="22"/>
        </w:rPr>
        <w:t xml:space="preserve"> + </w:t>
      </w:r>
      <w:r w:rsidR="003D7D55">
        <w:rPr>
          <w:rFonts w:ascii="바탕" w:eastAsia="바탕" w:hAnsi="바탕" w:cs="Calibri" w:hint="eastAsia"/>
          <w:sz w:val="22"/>
        </w:rPr>
        <w:t>Δ</w:t>
      </w:r>
      <w:r w:rsidR="003D7D55">
        <w:rPr>
          <w:rFonts w:ascii="Calibri" w:eastAsia="바탕" w:hAnsi="Calibri" w:cs="Calibri" w:hint="eastAsia"/>
          <w:sz w:val="22"/>
        </w:rPr>
        <w:t>t</w:t>
      </w:r>
      <w:r w:rsidRPr="005374E4">
        <w:rPr>
          <w:rFonts w:ascii="Calibri" w:eastAsia="바탕" w:hAnsi="Calibri" w:cs="Calibri"/>
          <w:sz w:val="22"/>
        </w:rPr>
        <w:t xml:space="preserve"> + </w:t>
      </w:r>
      <w:r>
        <w:rPr>
          <w:rFonts w:ascii="Calibri" w:eastAsia="바탕" w:hAnsi="Calibri" w:cs="Calibri"/>
          <w:sz w:val="22"/>
        </w:rPr>
        <w:t>TOF2</w:t>
      </w:r>
    </w:p>
    <w:p w14:paraId="1A82C91A" w14:textId="77777777" w:rsidR="005374E4" w:rsidRDefault="005374E4" w:rsidP="005374E4">
      <w:pPr>
        <w:wordWrap/>
        <w:adjustRightInd w:val="0"/>
        <w:snapToGrid w:val="0"/>
        <w:spacing w:after="0" w:line="288" w:lineRule="auto"/>
        <w:ind w:firstLine="425"/>
        <w:rPr>
          <w:rFonts w:ascii="Calibri" w:eastAsia="바탕" w:hAnsi="Calibri" w:cs="Calibri"/>
          <w:sz w:val="22"/>
        </w:rPr>
      </w:pPr>
      <w:r w:rsidRPr="005374E4">
        <w:rPr>
          <w:rFonts w:ascii="Calibri" w:eastAsia="바탕" w:hAnsi="Calibri" w:cs="Calibri" w:hint="eastAsia"/>
          <w:sz w:val="22"/>
        </w:rPr>
        <w:t xml:space="preserve">RSTD = </w:t>
      </w:r>
      <w:r w:rsidRPr="005374E4">
        <w:rPr>
          <w:rFonts w:ascii="Calibri" w:eastAsia="바탕" w:hAnsi="Calibri" w:cs="Calibri"/>
          <w:sz w:val="22"/>
        </w:rPr>
        <w:t xml:space="preserve">(t2 – </w:t>
      </w:r>
      <w:r w:rsidRPr="005374E4">
        <w:rPr>
          <w:rFonts w:ascii="Calibri" w:eastAsia="바탕" w:hAnsi="Calibri" w:cs="Calibri" w:hint="eastAsia"/>
          <w:sz w:val="22"/>
        </w:rPr>
        <w:t>t1</w:t>
      </w:r>
      <w:r w:rsidRPr="005374E4">
        <w:rPr>
          <w:rFonts w:ascii="Calibri" w:eastAsia="바탕" w:hAnsi="Calibri" w:cs="Calibri"/>
          <w:sz w:val="22"/>
        </w:rPr>
        <w:t xml:space="preserve">) – </w:t>
      </w:r>
      <w:r w:rsidR="003D7D55">
        <w:rPr>
          <w:rFonts w:ascii="Calibri" w:eastAsia="바탕" w:hAnsi="Calibri" w:cs="Calibri"/>
          <w:sz w:val="22"/>
        </w:rPr>
        <w:t>RTT/2</w:t>
      </w:r>
      <w:r w:rsidRPr="005374E4">
        <w:rPr>
          <w:rFonts w:ascii="Calibri" w:eastAsia="바탕" w:hAnsi="Calibri" w:cs="Calibri"/>
          <w:sz w:val="22"/>
        </w:rPr>
        <w:t xml:space="preserve"> – </w:t>
      </w:r>
      <w:r w:rsidR="003D7D55">
        <w:rPr>
          <w:rFonts w:ascii="바탕" w:eastAsia="바탕" w:hAnsi="바탕" w:cs="Calibri" w:hint="eastAsia"/>
          <w:sz w:val="22"/>
        </w:rPr>
        <w:t>Δ</w:t>
      </w:r>
      <w:r w:rsidR="003D7D55">
        <w:rPr>
          <w:rFonts w:ascii="Calibri" w:eastAsia="바탕" w:hAnsi="Calibri" w:cs="Calibri" w:hint="eastAsia"/>
          <w:sz w:val="22"/>
        </w:rPr>
        <w:t>t</w:t>
      </w:r>
    </w:p>
    <w:p w14:paraId="2669AC76" w14:textId="77777777" w:rsidR="005374E4" w:rsidRDefault="005374E4" w:rsidP="005374E4">
      <w:pPr>
        <w:wordWrap/>
        <w:adjustRightInd w:val="0"/>
        <w:snapToGrid w:val="0"/>
        <w:spacing w:after="0" w:line="288" w:lineRule="auto"/>
        <w:ind w:firstLine="425"/>
        <w:rPr>
          <w:rFonts w:ascii="Calibri" w:eastAsia="바탕" w:hAnsi="Calibri" w:cs="Calibri"/>
          <w:sz w:val="22"/>
        </w:rPr>
      </w:pPr>
      <w:proofErr w:type="gramStart"/>
      <w:r>
        <w:rPr>
          <w:rFonts w:ascii="Calibri" w:eastAsia="바탕" w:hAnsi="Calibri" w:cs="Calibri"/>
          <w:sz w:val="22"/>
        </w:rPr>
        <w:t>where</w:t>
      </w:r>
      <w:proofErr w:type="gramEnd"/>
      <w:r>
        <w:rPr>
          <w:rFonts w:ascii="Calibri" w:eastAsia="바탕" w:hAnsi="Calibri" w:cs="Calibri"/>
          <w:sz w:val="22"/>
        </w:rPr>
        <w:t>,</w:t>
      </w:r>
    </w:p>
    <w:p w14:paraId="3F09DF51" w14:textId="77777777" w:rsidR="005374E4" w:rsidRDefault="003D7D55" w:rsidP="005374E4">
      <w:pPr>
        <w:wordWrap/>
        <w:adjustRightInd w:val="0"/>
        <w:snapToGrid w:val="0"/>
        <w:spacing w:after="0" w:line="288" w:lineRule="auto"/>
        <w:ind w:firstLine="425"/>
        <w:rPr>
          <w:rFonts w:ascii="Calibri" w:eastAsia="바탕" w:hAnsi="Calibri" w:cs="Calibri"/>
          <w:sz w:val="22"/>
        </w:rPr>
      </w:pPr>
      <w:r>
        <w:rPr>
          <w:rFonts w:ascii="Calibri" w:eastAsia="바탕" w:hAnsi="Calibri" w:cs="Calibri"/>
          <w:sz w:val="22"/>
        </w:rPr>
        <w:t>TOF1</w:t>
      </w:r>
      <w:r w:rsidR="005374E4">
        <w:rPr>
          <w:rFonts w:ascii="Calibri" w:eastAsia="바탕" w:hAnsi="Calibri" w:cs="Calibri"/>
          <w:sz w:val="22"/>
        </w:rPr>
        <w:t xml:space="preserve"> = </w:t>
      </w:r>
      <w:r>
        <w:rPr>
          <w:rFonts w:ascii="Calibri" w:eastAsia="바탕" w:hAnsi="Calibri" w:cs="Calibri"/>
          <w:sz w:val="22"/>
        </w:rPr>
        <w:t>TOF from</w:t>
      </w:r>
      <w:r w:rsidR="005374E4">
        <w:rPr>
          <w:rFonts w:ascii="Calibri" w:eastAsia="바탕" w:hAnsi="Calibri" w:cs="Calibri"/>
          <w:sz w:val="22"/>
        </w:rPr>
        <w:t xml:space="preserve"> A-UE#1 </w:t>
      </w:r>
      <w:r>
        <w:rPr>
          <w:rFonts w:ascii="Calibri" w:eastAsia="바탕" w:hAnsi="Calibri" w:cs="Calibri"/>
          <w:sz w:val="22"/>
        </w:rPr>
        <w:t>to</w:t>
      </w:r>
      <w:r w:rsidR="005374E4">
        <w:rPr>
          <w:rFonts w:ascii="Calibri" w:eastAsia="바탕" w:hAnsi="Calibri" w:cs="Calibri"/>
          <w:sz w:val="22"/>
        </w:rPr>
        <w:t xml:space="preserve"> T-UE</w:t>
      </w:r>
    </w:p>
    <w:p w14:paraId="78C905F5" w14:textId="77777777" w:rsidR="005374E4" w:rsidRDefault="003D7D55" w:rsidP="005374E4">
      <w:pPr>
        <w:wordWrap/>
        <w:adjustRightInd w:val="0"/>
        <w:snapToGrid w:val="0"/>
        <w:spacing w:after="0" w:line="288" w:lineRule="auto"/>
        <w:ind w:firstLine="425"/>
        <w:rPr>
          <w:rFonts w:ascii="Calibri" w:eastAsia="바탕" w:hAnsi="Calibri" w:cs="Calibri"/>
          <w:sz w:val="22"/>
        </w:rPr>
      </w:pPr>
      <w:r>
        <w:rPr>
          <w:rFonts w:ascii="Calibri" w:eastAsia="바탕" w:hAnsi="Calibri" w:cs="Calibri"/>
          <w:sz w:val="22"/>
        </w:rPr>
        <w:t>TOF2</w:t>
      </w:r>
      <w:r w:rsidR="005374E4">
        <w:rPr>
          <w:rFonts w:ascii="Calibri" w:eastAsia="바탕" w:hAnsi="Calibri" w:cs="Calibri"/>
          <w:sz w:val="22"/>
        </w:rPr>
        <w:t xml:space="preserve"> = </w:t>
      </w:r>
      <w:r>
        <w:rPr>
          <w:rFonts w:ascii="Calibri" w:eastAsia="바탕" w:hAnsi="Calibri" w:cs="Calibri"/>
          <w:sz w:val="22"/>
        </w:rPr>
        <w:t>TOF</w:t>
      </w:r>
      <w:r w:rsidR="005374E4">
        <w:rPr>
          <w:rFonts w:ascii="Calibri" w:eastAsia="바탕" w:hAnsi="Calibri" w:cs="Calibri"/>
          <w:sz w:val="22"/>
        </w:rPr>
        <w:t xml:space="preserve"> </w:t>
      </w:r>
      <w:r>
        <w:rPr>
          <w:rFonts w:ascii="Calibri" w:eastAsia="바탕" w:hAnsi="Calibri" w:cs="Calibri"/>
          <w:sz w:val="22"/>
        </w:rPr>
        <w:t xml:space="preserve">from </w:t>
      </w:r>
      <w:r w:rsidR="005374E4">
        <w:rPr>
          <w:rFonts w:ascii="Calibri" w:eastAsia="바탕" w:hAnsi="Calibri" w:cs="Calibri"/>
          <w:sz w:val="22"/>
        </w:rPr>
        <w:t xml:space="preserve">A-UE#2 </w:t>
      </w:r>
      <w:r>
        <w:rPr>
          <w:rFonts w:ascii="Calibri" w:eastAsia="바탕" w:hAnsi="Calibri" w:cs="Calibri"/>
          <w:sz w:val="22"/>
        </w:rPr>
        <w:t>to</w:t>
      </w:r>
      <w:r w:rsidR="005374E4">
        <w:rPr>
          <w:rFonts w:ascii="Calibri" w:eastAsia="바탕" w:hAnsi="Calibri" w:cs="Calibri"/>
          <w:sz w:val="22"/>
        </w:rPr>
        <w:t xml:space="preserve"> T-UE</w:t>
      </w:r>
    </w:p>
    <w:p w14:paraId="52F6788C" w14:textId="77777777" w:rsidR="003D7D55" w:rsidRPr="005374E4" w:rsidRDefault="003D7D55" w:rsidP="005374E4">
      <w:pPr>
        <w:wordWrap/>
        <w:adjustRightInd w:val="0"/>
        <w:snapToGrid w:val="0"/>
        <w:spacing w:after="0" w:line="288" w:lineRule="auto"/>
        <w:ind w:firstLine="425"/>
        <w:rPr>
          <w:rFonts w:ascii="Calibri" w:eastAsia="바탕" w:hAnsi="Calibri" w:cs="Calibri"/>
          <w:sz w:val="22"/>
        </w:rPr>
      </w:pPr>
      <w:r>
        <w:rPr>
          <w:rFonts w:ascii="Calibri" w:eastAsia="바탕" w:hAnsi="Calibri" w:cs="Calibri"/>
          <w:sz w:val="22"/>
        </w:rPr>
        <w:t>RTT = Roundtrip time between A-UE#1 and A-UE#2</w:t>
      </w:r>
    </w:p>
    <w:p w14:paraId="547B661B" w14:textId="77777777" w:rsidR="005374E4" w:rsidRPr="005374E4" w:rsidRDefault="003D7D55" w:rsidP="005374E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As shown above, the exact RSTD can be measured regardless of </w:t>
      </w:r>
      <w:r w:rsidR="00086947">
        <w:rPr>
          <w:rFonts w:ascii="Calibri" w:eastAsia="바탕" w:hAnsi="Calibri" w:cs="Calibri"/>
          <w:sz w:val="22"/>
        </w:rPr>
        <w:t>the</w:t>
      </w:r>
      <w:r>
        <w:rPr>
          <w:rFonts w:ascii="Calibri" w:eastAsia="바탕" w:hAnsi="Calibri" w:cs="Calibri"/>
          <w:sz w:val="22"/>
        </w:rPr>
        <w:t xml:space="preserve"> synchronization error between two anchor UEs.</w:t>
      </w:r>
      <w:r w:rsidR="00086947">
        <w:rPr>
          <w:rFonts w:ascii="Calibri" w:eastAsia="바탕" w:hAnsi="Calibri" w:cs="Calibri"/>
          <w:sz w:val="22"/>
        </w:rPr>
        <w:t xml:space="preserve"> </w:t>
      </w:r>
      <w:r>
        <w:rPr>
          <w:rFonts w:ascii="Calibri" w:eastAsia="바탕" w:hAnsi="Calibri" w:cs="Calibri"/>
          <w:sz w:val="22"/>
        </w:rPr>
        <w:t xml:space="preserve">In the above equations, </w:t>
      </w:r>
      <w:r>
        <w:rPr>
          <w:rFonts w:ascii="Calibri" w:eastAsia="바탕" w:hAnsi="Calibri" w:cs="Calibri" w:hint="eastAsia"/>
          <w:sz w:val="22"/>
        </w:rPr>
        <w:t xml:space="preserve">Rx-Tx time different </w:t>
      </w:r>
      <w:r>
        <w:rPr>
          <w:rFonts w:ascii="바탕" w:eastAsia="바탕" w:hAnsi="바탕" w:cs="Calibri" w:hint="eastAsia"/>
          <w:sz w:val="22"/>
        </w:rPr>
        <w:t>Δ</w:t>
      </w:r>
      <w:r>
        <w:rPr>
          <w:rFonts w:ascii="Calibri" w:eastAsia="바탕" w:hAnsi="Calibri" w:cs="Calibri" w:hint="eastAsia"/>
          <w:sz w:val="22"/>
        </w:rPr>
        <w:t>t</w:t>
      </w:r>
      <w:r>
        <w:rPr>
          <w:rFonts w:ascii="Calibri" w:eastAsia="바탕" w:hAnsi="Calibri" w:cs="Calibri"/>
          <w:sz w:val="22"/>
        </w:rPr>
        <w:t xml:space="preserve"> and RTT </w:t>
      </w:r>
      <w:r w:rsidR="0043394E">
        <w:rPr>
          <w:rFonts w:ascii="Calibri" w:eastAsia="바탕" w:hAnsi="Calibri" w:cs="Calibri"/>
          <w:sz w:val="22"/>
        </w:rPr>
        <w:t>measurement al</w:t>
      </w:r>
      <w:r>
        <w:rPr>
          <w:rFonts w:ascii="Calibri" w:eastAsia="바탕" w:hAnsi="Calibri" w:cs="Calibri"/>
          <w:sz w:val="22"/>
        </w:rPr>
        <w:t xml:space="preserve">ready exist, </w:t>
      </w:r>
      <w:r w:rsidR="00086947">
        <w:rPr>
          <w:rFonts w:ascii="Calibri" w:eastAsia="바탕" w:hAnsi="Calibri" w:cs="Calibri"/>
          <w:sz w:val="22"/>
        </w:rPr>
        <w:t>so</w:t>
      </w:r>
      <w:r>
        <w:rPr>
          <w:rFonts w:ascii="Calibri" w:eastAsia="바탕" w:hAnsi="Calibri" w:cs="Calibri"/>
          <w:sz w:val="22"/>
        </w:rPr>
        <w:t xml:space="preserve"> no new</w:t>
      </w:r>
      <w:r w:rsidR="0043394E">
        <w:rPr>
          <w:rFonts w:ascii="Calibri" w:eastAsia="바탕" w:hAnsi="Calibri" w:cs="Calibri"/>
          <w:sz w:val="22"/>
        </w:rPr>
        <w:t xml:space="preserve"> operation needs to be defined.</w:t>
      </w:r>
      <w:r w:rsidR="00086947">
        <w:rPr>
          <w:rFonts w:ascii="Calibri" w:eastAsia="바탕" w:hAnsi="Calibri" w:cs="Calibri"/>
          <w:sz w:val="22"/>
        </w:rPr>
        <w:t xml:space="preserve"> The necessary operation is to report Rx-Tx time difference of an anchor UE and RTT </w:t>
      </w:r>
      <w:r w:rsidR="00933DDF">
        <w:rPr>
          <w:rFonts w:ascii="Calibri" w:eastAsia="바탕" w:hAnsi="Calibri" w:cs="Calibri"/>
          <w:sz w:val="22"/>
        </w:rPr>
        <w:t>measurement between anchor UEs.</w:t>
      </w:r>
    </w:p>
    <w:p w14:paraId="1D08EC15" w14:textId="77777777" w:rsidR="00086947" w:rsidRPr="009C502F" w:rsidRDefault="00086947" w:rsidP="00086947">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w:t>
      </w:r>
      <w:r w:rsidRPr="00CD4493">
        <w:rPr>
          <w:rFonts w:ascii="Calibri" w:eastAsia="바탕" w:hAnsi="Calibri" w:cs="Calibri" w:hint="eastAsia"/>
          <w:b/>
          <w:i/>
          <w:sz w:val="22"/>
        </w:rPr>
        <w:t>roposal</w:t>
      </w:r>
      <w:r w:rsidR="002D055C">
        <w:rPr>
          <w:rFonts w:ascii="Calibri" w:eastAsia="바탕" w:hAnsi="Calibri" w:cs="Calibri"/>
          <w:b/>
          <w:i/>
          <w:sz w:val="22"/>
        </w:rPr>
        <w:t xml:space="preserve"> 33</w:t>
      </w:r>
      <w:r w:rsidRPr="00CD4493">
        <w:rPr>
          <w:rFonts w:ascii="Calibri" w:eastAsia="바탕" w:hAnsi="Calibri" w:cs="Calibri" w:hint="eastAsia"/>
          <w:b/>
          <w:i/>
          <w:sz w:val="22"/>
        </w:rPr>
        <w:t>:</w:t>
      </w:r>
      <w:r w:rsidRPr="00CD4493">
        <w:rPr>
          <w:rFonts w:ascii="Calibri" w:eastAsia="바탕" w:hAnsi="Calibri" w:cs="Calibri"/>
          <w:i/>
          <w:sz w:val="22"/>
        </w:rPr>
        <w:t xml:space="preserve"> </w:t>
      </w:r>
      <w:r w:rsidR="008C48A1">
        <w:rPr>
          <w:rFonts w:ascii="Calibri" w:eastAsia="바탕" w:hAnsi="Calibri" w:cs="Calibri"/>
          <w:i/>
          <w:sz w:val="22"/>
        </w:rPr>
        <w:t xml:space="preserve">In RSTD-based SL TDOA, </w:t>
      </w:r>
      <w:r>
        <w:rPr>
          <w:rFonts w:ascii="Calibri" w:eastAsia="바탕" w:hAnsi="Calibri" w:cs="Calibri"/>
          <w:i/>
          <w:sz w:val="22"/>
        </w:rPr>
        <w:t>RTT measurement between anchor UEs and Rx-Tx time difference measurement of anchor UE</w:t>
      </w:r>
      <w:r w:rsidR="00832B17">
        <w:rPr>
          <w:rFonts w:ascii="Calibri" w:eastAsia="바탕" w:hAnsi="Calibri" w:cs="Calibri"/>
          <w:i/>
          <w:sz w:val="22"/>
        </w:rPr>
        <w:t xml:space="preserve"> are reported to a target UE</w:t>
      </w:r>
      <w:r w:rsidR="00CF2959">
        <w:rPr>
          <w:rFonts w:ascii="Calibri" w:eastAsia="바탕" w:hAnsi="Calibri" w:cs="Calibri"/>
          <w:i/>
          <w:sz w:val="22"/>
        </w:rPr>
        <w:t>.</w:t>
      </w:r>
    </w:p>
    <w:p w14:paraId="7A55A609" w14:textId="77777777" w:rsidR="00E31C52" w:rsidRDefault="00E31C52" w:rsidP="00E31C5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RTT, the distance between target and anchor UE is estimated based on the average of the two estimated ToF (time of flight) values based on the 1</w:t>
      </w:r>
      <w:r w:rsidRPr="00DC0AF3">
        <w:rPr>
          <w:rFonts w:ascii="Calibri" w:eastAsia="바탕" w:hAnsi="Calibri" w:cs="Calibri"/>
          <w:sz w:val="22"/>
          <w:vertAlign w:val="superscript"/>
        </w:rPr>
        <w:t>st</w:t>
      </w:r>
      <w:r>
        <w:rPr>
          <w:rFonts w:ascii="Calibri" w:eastAsia="바탕" w:hAnsi="Calibri" w:cs="Calibri"/>
          <w:sz w:val="22"/>
        </w:rPr>
        <w:t xml:space="preserve"> and the 2</w:t>
      </w:r>
      <w:r w:rsidRPr="00DC0AF3">
        <w:rPr>
          <w:rFonts w:ascii="Calibri" w:eastAsia="바탕" w:hAnsi="Calibri" w:cs="Calibri"/>
          <w:sz w:val="22"/>
          <w:vertAlign w:val="superscript"/>
        </w:rPr>
        <w:t>nd</w:t>
      </w:r>
      <w:r>
        <w:rPr>
          <w:rFonts w:ascii="Calibri" w:eastAsia="바탕" w:hAnsi="Calibri" w:cs="Calibri"/>
          <w:sz w:val="22"/>
        </w:rPr>
        <w:t xml:space="preserve"> SL PRS transmission. </w:t>
      </w:r>
      <w:r>
        <w:rPr>
          <w:rFonts w:ascii="Calibri" w:eastAsia="바탕" w:hAnsi="Calibri" w:cs="Calibri" w:hint="eastAsia"/>
          <w:sz w:val="22"/>
        </w:rPr>
        <w:t>Considering SL positioning for V2X use cases,</w:t>
      </w:r>
      <w:r>
        <w:rPr>
          <w:rFonts w:ascii="Calibri" w:eastAsia="바탕" w:hAnsi="Calibri" w:cs="Calibri"/>
          <w:sz w:val="22"/>
        </w:rPr>
        <w:t xml:space="preserve"> if UE is moving, two locations where UE transmits the 1</w:t>
      </w:r>
      <w:r w:rsidRPr="00DC0AF3">
        <w:rPr>
          <w:rFonts w:ascii="Calibri" w:eastAsia="바탕" w:hAnsi="Calibri" w:cs="Calibri"/>
          <w:sz w:val="22"/>
          <w:vertAlign w:val="superscript"/>
        </w:rPr>
        <w:t>st</w:t>
      </w:r>
      <w:r>
        <w:rPr>
          <w:rFonts w:ascii="Calibri" w:eastAsia="바탕" w:hAnsi="Calibri" w:cs="Calibri"/>
          <w:sz w:val="22"/>
        </w:rPr>
        <w:t xml:space="preserve"> SL PRS and the 2</w:t>
      </w:r>
      <w:r w:rsidRPr="00DC0AF3">
        <w:rPr>
          <w:rFonts w:ascii="Calibri" w:eastAsia="바탕" w:hAnsi="Calibri" w:cs="Calibri"/>
          <w:sz w:val="22"/>
          <w:vertAlign w:val="superscript"/>
        </w:rPr>
        <w:t>nd</w:t>
      </w:r>
      <w:r>
        <w:rPr>
          <w:rFonts w:ascii="Calibri" w:eastAsia="바탕" w:hAnsi="Calibri" w:cs="Calibri"/>
          <w:sz w:val="22"/>
        </w:rPr>
        <w:t xml:space="preserve"> SL PRS become different. Because of this UE movement, the RTT positioning error increases according to the UE speed and the time interval between two SL PRS transmissions.</w:t>
      </w:r>
    </w:p>
    <w:p w14:paraId="42CFA141" w14:textId="77777777" w:rsidR="00E31C52" w:rsidRDefault="00E31C52" w:rsidP="00E31C5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fldChar w:fldCharType="begin"/>
      </w:r>
      <w:r>
        <w:rPr>
          <w:rFonts w:ascii="Calibri" w:eastAsia="바탕" w:hAnsi="Calibri" w:cs="Calibri"/>
          <w:sz w:val="22"/>
        </w:rPr>
        <w:instrText xml:space="preserve"> REF _Ref118734023 \h </w:instrText>
      </w:r>
      <w:r>
        <w:rPr>
          <w:rFonts w:ascii="Calibri" w:eastAsia="바탕" w:hAnsi="Calibri" w:cs="Calibri"/>
          <w:sz w:val="22"/>
        </w:rPr>
      </w:r>
      <w:r>
        <w:rPr>
          <w:rFonts w:ascii="Calibri" w:eastAsia="바탕" w:hAnsi="Calibri" w:cs="Calibri"/>
          <w:sz w:val="22"/>
        </w:rPr>
        <w:fldChar w:fldCharType="separate"/>
      </w:r>
      <w:r w:rsidR="00D128B6">
        <w:t xml:space="preserve">Figure </w:t>
      </w:r>
      <w:r w:rsidR="00D128B6">
        <w:rPr>
          <w:noProof/>
        </w:rPr>
        <w:t>6</w:t>
      </w:r>
      <w:r>
        <w:rPr>
          <w:rFonts w:ascii="Calibri" w:eastAsia="바탕" w:hAnsi="Calibri" w:cs="Calibri"/>
          <w:sz w:val="22"/>
        </w:rPr>
        <w:fldChar w:fldCharType="end"/>
      </w:r>
      <w:r>
        <w:rPr>
          <w:rFonts w:ascii="Calibri" w:eastAsia="바탕" w:hAnsi="Calibri" w:cs="Calibri"/>
          <w:sz w:val="22"/>
        </w:rPr>
        <w:t xml:space="preserve"> shows the RTT positioning error vs. SL PRS time interval when the target UE is moving with 140km/h speed while the anchor UE is fixed in location. As shown in the </w:t>
      </w:r>
      <w:r w:rsidR="00C7093F">
        <w:rPr>
          <w:rFonts w:ascii="Calibri" w:eastAsia="바탕" w:hAnsi="Calibri" w:cs="Calibri"/>
          <w:sz w:val="22"/>
        </w:rPr>
        <w:fldChar w:fldCharType="begin"/>
      </w:r>
      <w:r w:rsidR="00C7093F">
        <w:rPr>
          <w:rFonts w:ascii="Calibri" w:eastAsia="바탕" w:hAnsi="Calibri" w:cs="Calibri"/>
          <w:sz w:val="22"/>
        </w:rPr>
        <w:instrText xml:space="preserve"> REF _Ref118734023 \h </w:instrText>
      </w:r>
      <w:r w:rsidR="00C7093F">
        <w:rPr>
          <w:rFonts w:ascii="Calibri" w:eastAsia="바탕" w:hAnsi="Calibri" w:cs="Calibri"/>
          <w:sz w:val="22"/>
        </w:rPr>
      </w:r>
      <w:r w:rsidR="00C7093F">
        <w:rPr>
          <w:rFonts w:ascii="Calibri" w:eastAsia="바탕" w:hAnsi="Calibri" w:cs="Calibri"/>
          <w:sz w:val="22"/>
        </w:rPr>
        <w:fldChar w:fldCharType="separate"/>
      </w:r>
      <w:r w:rsidR="00D128B6">
        <w:t xml:space="preserve">Figure </w:t>
      </w:r>
      <w:r w:rsidR="00D128B6">
        <w:rPr>
          <w:noProof/>
        </w:rPr>
        <w:t>6</w:t>
      </w:r>
      <w:r w:rsidR="00C7093F">
        <w:rPr>
          <w:rFonts w:ascii="Calibri" w:eastAsia="바탕" w:hAnsi="Calibri" w:cs="Calibri"/>
          <w:sz w:val="22"/>
        </w:rPr>
        <w:fldChar w:fldCharType="end"/>
      </w:r>
      <w:r>
        <w:rPr>
          <w:rFonts w:ascii="Calibri" w:eastAsia="바탕" w:hAnsi="Calibri" w:cs="Calibri"/>
          <w:sz w:val="22"/>
        </w:rPr>
        <w:t>, when the time interval reaches 10 to 15 ms, the positioning error of single-side RTT and double-side RTT becomes non-negligible up to 0.6m, which is already larger than the Set B requirement.</w:t>
      </w:r>
    </w:p>
    <w:p w14:paraId="326A095D" w14:textId="77777777" w:rsidR="00E31C52" w:rsidRDefault="00E31C52" w:rsidP="00E31C52">
      <w:pPr>
        <w:keepNext/>
        <w:wordWrap/>
        <w:adjustRightInd w:val="0"/>
        <w:snapToGrid w:val="0"/>
        <w:spacing w:before="100" w:beforeAutospacing="1" w:afterLines="50" w:after="120" w:line="264" w:lineRule="auto"/>
        <w:jc w:val="center"/>
      </w:pPr>
      <w:r>
        <w:rPr>
          <w:rFonts w:ascii="Calibri" w:eastAsia="바탕" w:hAnsi="Calibri" w:cs="Calibri"/>
          <w:noProof/>
          <w:sz w:val="22"/>
        </w:rPr>
        <w:lastRenderedPageBreak/>
        <w:drawing>
          <wp:inline distT="0" distB="0" distL="0" distR="0" wp14:anchorId="111EA60F" wp14:editId="5FD543EC">
            <wp:extent cx="4165200" cy="2520000"/>
            <wp:effectExtent l="0" t="0" r="698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65200" cy="2520000"/>
                    </a:xfrm>
                    <a:prstGeom prst="rect">
                      <a:avLst/>
                    </a:prstGeom>
                    <a:noFill/>
                  </pic:spPr>
                </pic:pic>
              </a:graphicData>
            </a:graphic>
          </wp:inline>
        </w:drawing>
      </w:r>
    </w:p>
    <w:p w14:paraId="28F60AF4" w14:textId="77777777" w:rsidR="00E31C52" w:rsidRDefault="00E31C52" w:rsidP="00E31C52">
      <w:pPr>
        <w:pStyle w:val="a9"/>
        <w:jc w:val="center"/>
        <w:rPr>
          <w:rFonts w:ascii="Calibri" w:hAnsi="Calibri" w:cs="Calibri"/>
          <w:sz w:val="22"/>
        </w:rPr>
      </w:pPr>
      <w:bookmarkStart w:id="10" w:name="_Ref118734023"/>
      <w:r>
        <w:t xml:space="preserve">Figure </w:t>
      </w:r>
      <w:r>
        <w:fldChar w:fldCharType="begin"/>
      </w:r>
      <w:r>
        <w:instrText xml:space="preserve"> SEQ Figure \* ARABIC </w:instrText>
      </w:r>
      <w:r>
        <w:fldChar w:fldCharType="separate"/>
      </w:r>
      <w:r w:rsidR="00D128B6">
        <w:rPr>
          <w:noProof/>
        </w:rPr>
        <w:t>6</w:t>
      </w:r>
      <w:r>
        <w:fldChar w:fldCharType="end"/>
      </w:r>
      <w:bookmarkEnd w:id="10"/>
      <w:r>
        <w:t xml:space="preserve"> Single- and double-side RTT positioning error vs. SL PRS time interval</w:t>
      </w:r>
    </w:p>
    <w:p w14:paraId="020F0823" w14:textId="77777777" w:rsidR="00E31C52" w:rsidRDefault="00E31C52" w:rsidP="00E31C5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fldChar w:fldCharType="begin"/>
      </w:r>
      <w:r>
        <w:rPr>
          <w:rFonts w:ascii="Calibri" w:eastAsia="바탕" w:hAnsi="Calibri" w:cs="Calibri"/>
          <w:sz w:val="22"/>
        </w:rPr>
        <w:instrText xml:space="preserve"> REF _Ref118734234 \h </w:instrText>
      </w:r>
      <w:r>
        <w:rPr>
          <w:rFonts w:ascii="Calibri" w:eastAsia="바탕" w:hAnsi="Calibri" w:cs="Calibri"/>
          <w:sz w:val="22"/>
        </w:rPr>
      </w:r>
      <w:r>
        <w:rPr>
          <w:rFonts w:ascii="Calibri" w:eastAsia="바탕" w:hAnsi="Calibri" w:cs="Calibri"/>
          <w:sz w:val="22"/>
        </w:rPr>
        <w:fldChar w:fldCharType="separate"/>
      </w:r>
      <w:r w:rsidR="00D128B6">
        <w:t xml:space="preserve">Figure </w:t>
      </w:r>
      <w:r w:rsidR="00D128B6">
        <w:rPr>
          <w:noProof/>
        </w:rPr>
        <w:t>7</w:t>
      </w:r>
      <w:r>
        <w:rPr>
          <w:rFonts w:ascii="Calibri" w:eastAsia="바탕" w:hAnsi="Calibri" w:cs="Calibri"/>
          <w:sz w:val="22"/>
        </w:rPr>
        <w:fldChar w:fldCharType="end"/>
      </w:r>
      <w:r>
        <w:rPr>
          <w:rFonts w:ascii="Calibri" w:eastAsia="바탕" w:hAnsi="Calibri" w:cs="Calibri"/>
          <w:sz w:val="22"/>
        </w:rPr>
        <w:t xml:space="preserve"> shows the RTT positioning error vs. SL PRS time interval when both target and anchor UE is moving in opposite direction. As shown in the</w:t>
      </w:r>
      <w:r w:rsidR="00C7093F">
        <w:rPr>
          <w:rFonts w:ascii="Calibri" w:eastAsia="바탕" w:hAnsi="Calibri" w:cs="Calibri"/>
          <w:sz w:val="22"/>
        </w:rPr>
        <w:t xml:space="preserve"> </w:t>
      </w:r>
      <w:r w:rsidR="00C7093F">
        <w:rPr>
          <w:rFonts w:ascii="Calibri" w:eastAsia="바탕" w:hAnsi="Calibri" w:cs="Calibri"/>
          <w:sz w:val="22"/>
        </w:rPr>
        <w:fldChar w:fldCharType="begin"/>
      </w:r>
      <w:r w:rsidR="00C7093F">
        <w:rPr>
          <w:rFonts w:ascii="Calibri" w:eastAsia="바탕" w:hAnsi="Calibri" w:cs="Calibri"/>
          <w:sz w:val="22"/>
        </w:rPr>
        <w:instrText xml:space="preserve"> REF _Ref118734234 \h </w:instrText>
      </w:r>
      <w:r w:rsidR="00C7093F">
        <w:rPr>
          <w:rFonts w:ascii="Calibri" w:eastAsia="바탕" w:hAnsi="Calibri" w:cs="Calibri"/>
          <w:sz w:val="22"/>
        </w:rPr>
      </w:r>
      <w:r w:rsidR="00C7093F">
        <w:rPr>
          <w:rFonts w:ascii="Calibri" w:eastAsia="바탕" w:hAnsi="Calibri" w:cs="Calibri"/>
          <w:sz w:val="22"/>
        </w:rPr>
        <w:fldChar w:fldCharType="separate"/>
      </w:r>
      <w:r w:rsidR="00D128B6">
        <w:t xml:space="preserve">Figure </w:t>
      </w:r>
      <w:r w:rsidR="00D128B6">
        <w:rPr>
          <w:noProof/>
        </w:rPr>
        <w:t>7</w:t>
      </w:r>
      <w:r w:rsidR="00C7093F">
        <w:rPr>
          <w:rFonts w:ascii="Calibri" w:eastAsia="바탕" w:hAnsi="Calibri" w:cs="Calibri"/>
          <w:sz w:val="22"/>
        </w:rPr>
        <w:fldChar w:fldCharType="end"/>
      </w:r>
      <w:r>
        <w:rPr>
          <w:rFonts w:ascii="Calibri" w:eastAsia="바탕" w:hAnsi="Calibri" w:cs="Calibri"/>
          <w:sz w:val="22"/>
        </w:rPr>
        <w:t>, when the relative speed is 140 km/h (each vehicle speed of 70 km/h), the positioning error of single-side RTT and double-side RTT becomes non-negligible up to 0.8m, which is already larger than the Set B requirement.</w:t>
      </w:r>
    </w:p>
    <w:p w14:paraId="15B7E3DC" w14:textId="77777777" w:rsidR="00E31C52" w:rsidRDefault="00E31C52" w:rsidP="00E31C52">
      <w:pPr>
        <w:keepNext/>
        <w:wordWrap/>
        <w:adjustRightInd w:val="0"/>
        <w:snapToGrid w:val="0"/>
        <w:spacing w:before="100" w:beforeAutospacing="1" w:afterLines="50" w:after="120" w:line="264" w:lineRule="auto"/>
        <w:jc w:val="center"/>
      </w:pPr>
      <w:r>
        <w:rPr>
          <w:rFonts w:ascii="Calibri" w:eastAsia="바탕" w:hAnsi="Calibri" w:cs="Calibri"/>
          <w:noProof/>
          <w:sz w:val="22"/>
        </w:rPr>
        <w:drawing>
          <wp:inline distT="0" distB="0" distL="0" distR="0" wp14:anchorId="139B9099" wp14:editId="52070B95">
            <wp:extent cx="4201200" cy="2520000"/>
            <wp:effectExtent l="0" t="0" r="889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01200" cy="2520000"/>
                    </a:xfrm>
                    <a:prstGeom prst="rect">
                      <a:avLst/>
                    </a:prstGeom>
                    <a:noFill/>
                  </pic:spPr>
                </pic:pic>
              </a:graphicData>
            </a:graphic>
          </wp:inline>
        </w:drawing>
      </w:r>
    </w:p>
    <w:p w14:paraId="4AAD2ACB" w14:textId="77777777" w:rsidR="00E31C52" w:rsidRPr="009B0A9B" w:rsidRDefault="00E31C52" w:rsidP="00E31C52">
      <w:pPr>
        <w:pStyle w:val="a9"/>
        <w:jc w:val="center"/>
        <w:rPr>
          <w:rFonts w:ascii="Calibri" w:hAnsi="Calibri" w:cs="Calibri"/>
          <w:sz w:val="22"/>
          <w:lang w:val="en-US"/>
        </w:rPr>
      </w:pPr>
      <w:bookmarkStart w:id="11" w:name="_Ref118734234"/>
      <w:r>
        <w:t xml:space="preserve">Figure </w:t>
      </w:r>
      <w:r>
        <w:fldChar w:fldCharType="begin"/>
      </w:r>
      <w:r>
        <w:instrText xml:space="preserve"> SEQ Figure \* ARABIC </w:instrText>
      </w:r>
      <w:r>
        <w:fldChar w:fldCharType="separate"/>
      </w:r>
      <w:r w:rsidR="00D128B6">
        <w:rPr>
          <w:noProof/>
        </w:rPr>
        <w:t>7</w:t>
      </w:r>
      <w:r>
        <w:fldChar w:fldCharType="end"/>
      </w:r>
      <w:bookmarkEnd w:id="11"/>
      <w:r>
        <w:t xml:space="preserve"> Single- and double-side RTT positioning error vs. vehicle speed</w:t>
      </w:r>
    </w:p>
    <w:p w14:paraId="704F7D3E" w14:textId="77777777" w:rsidR="00E31C52" w:rsidRDefault="00E31C52" w:rsidP="00E31C5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There could be two ways of solution to this problem. One way is to apply some compensation algorithm to mitigate the impact of the UE’s moving in UE position calculation. The other way is to indicate that UE is moving so the positioning accuracy based on SL positioning may not be accurate. The second approach seems simpler and easier. As a result, the UE speed or velocity can be used as an indicator of the SL positioning accuracy.</w:t>
      </w:r>
    </w:p>
    <w:p w14:paraId="3484A903" w14:textId="77777777" w:rsidR="002C13F6" w:rsidRPr="00CD4493" w:rsidRDefault="002C13F6" w:rsidP="002C13F6">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Observation </w:t>
      </w:r>
      <w:r w:rsidR="002D055C">
        <w:rPr>
          <w:rFonts w:ascii="Calibri" w:eastAsia="바탕" w:hAnsi="Calibri" w:cs="Calibri"/>
          <w:b/>
          <w:i/>
          <w:sz w:val="22"/>
        </w:rPr>
        <w:t>3</w:t>
      </w:r>
      <w:r w:rsidRPr="00CD4493">
        <w:rPr>
          <w:rFonts w:ascii="Calibri" w:eastAsia="바탕" w:hAnsi="Calibri" w:cs="Calibri"/>
          <w:b/>
          <w:i/>
          <w:sz w:val="22"/>
        </w:rPr>
        <w:t>:</w:t>
      </w:r>
      <w:r w:rsidRPr="00CD4493">
        <w:rPr>
          <w:rFonts w:ascii="Calibri" w:eastAsia="바탕" w:hAnsi="Calibri" w:cs="Calibri"/>
          <w:i/>
          <w:sz w:val="22"/>
        </w:rPr>
        <w:t xml:space="preserve"> Single-side and double-side RTT performance are significantly degraded by </w:t>
      </w:r>
      <w:r w:rsidRPr="00CD4493">
        <w:rPr>
          <w:rFonts w:ascii="Calibri" w:eastAsia="바탕" w:hAnsi="Calibri" w:cs="Calibri" w:hint="eastAsia"/>
          <w:i/>
          <w:sz w:val="22"/>
        </w:rPr>
        <w:t>UE mobility</w:t>
      </w:r>
      <w:r w:rsidRPr="00CD4493">
        <w:rPr>
          <w:rFonts w:ascii="Calibri" w:eastAsia="바탕" w:hAnsi="Calibri" w:cs="Calibri"/>
          <w:i/>
          <w:sz w:val="22"/>
        </w:rPr>
        <w:t xml:space="preserve"> if UE speed is high or the time interval between two SL PRSs is large</w:t>
      </w:r>
      <w:r w:rsidRPr="00CD4493">
        <w:rPr>
          <w:rFonts w:ascii="Calibri" w:hAnsi="Calibri" w:cs="Calibri"/>
          <w:i/>
          <w:sz w:val="22"/>
        </w:rPr>
        <w:t>.</w:t>
      </w:r>
    </w:p>
    <w:p w14:paraId="6054AABC" w14:textId="77777777" w:rsidR="00E31C52" w:rsidRDefault="00E31C52" w:rsidP="00E31C5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Similar to UE mobility, the geometric locations of the anchor nodes have impact on the SL absolute positioning. For example, it’s well known that the variance of the absolute positioning error becomes large if all of the anchor nodes are located in a straight line position. This theoretical positioning effect is known </w:t>
      </w:r>
      <w:r>
        <w:rPr>
          <w:rFonts w:ascii="Calibri" w:eastAsia="바탕" w:hAnsi="Calibri" w:cs="Calibri"/>
          <w:sz w:val="22"/>
        </w:rPr>
        <w:lastRenderedPageBreak/>
        <w:t>as GDOP (geometric dillusion of precision), which could be used as a positioning accuracy indicator.</w:t>
      </w:r>
    </w:p>
    <w:p w14:paraId="2B26D58D" w14:textId="77777777" w:rsidR="002C13F6" w:rsidRPr="00CD4493" w:rsidRDefault="002C13F6" w:rsidP="002C13F6">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Proposal </w:t>
      </w:r>
      <w:r w:rsidR="002D055C">
        <w:rPr>
          <w:rFonts w:ascii="Calibri" w:eastAsia="바탕" w:hAnsi="Calibri" w:cs="Calibri"/>
          <w:b/>
          <w:i/>
          <w:sz w:val="22"/>
        </w:rPr>
        <w:t>34</w:t>
      </w:r>
      <w:r w:rsidRPr="00CD4493">
        <w:rPr>
          <w:rFonts w:ascii="Calibri" w:eastAsia="바탕" w:hAnsi="Calibri" w:cs="Calibri"/>
          <w:b/>
          <w:i/>
          <w:sz w:val="22"/>
        </w:rPr>
        <w:t>:</w:t>
      </w:r>
      <w:r w:rsidRPr="00CD4493">
        <w:rPr>
          <w:rFonts w:ascii="Calibri" w:eastAsia="바탕" w:hAnsi="Calibri" w:cs="Calibri"/>
          <w:i/>
          <w:sz w:val="22"/>
        </w:rPr>
        <w:t xml:space="preserve"> </w:t>
      </w:r>
      <w:r w:rsidRPr="00CD4493">
        <w:rPr>
          <w:rFonts w:ascii="Calibri" w:eastAsia="바탕" w:hAnsi="Calibri" w:cs="Calibri" w:hint="eastAsia"/>
          <w:i/>
          <w:sz w:val="22"/>
        </w:rPr>
        <w:t>UE mobility</w:t>
      </w:r>
      <w:r w:rsidRPr="00CD4493">
        <w:rPr>
          <w:rFonts w:ascii="Calibri" w:eastAsia="바탕" w:hAnsi="Calibri" w:cs="Calibri"/>
          <w:i/>
          <w:sz w:val="22"/>
        </w:rPr>
        <w:t xml:space="preserve"> and GDOP</w:t>
      </w:r>
      <w:r w:rsidRPr="00CD4493">
        <w:rPr>
          <w:rFonts w:ascii="Calibri" w:eastAsia="바탕" w:hAnsi="Calibri" w:cs="Calibri" w:hint="eastAsia"/>
          <w:i/>
          <w:sz w:val="22"/>
        </w:rPr>
        <w:t xml:space="preserve"> can be considered as </w:t>
      </w:r>
      <w:r w:rsidRPr="00CD4493">
        <w:rPr>
          <w:rFonts w:ascii="Calibri" w:eastAsia="바탕" w:hAnsi="Calibri" w:cs="Calibri"/>
          <w:i/>
          <w:sz w:val="22"/>
        </w:rPr>
        <w:t>the</w:t>
      </w:r>
      <w:r w:rsidRPr="00CD4493">
        <w:rPr>
          <w:rFonts w:ascii="Calibri" w:eastAsia="바탕" w:hAnsi="Calibri" w:cs="Calibri" w:hint="eastAsia"/>
          <w:i/>
          <w:sz w:val="22"/>
        </w:rPr>
        <w:t xml:space="preserve"> accuracy indicator </w:t>
      </w:r>
      <w:r w:rsidRPr="00CD4493">
        <w:rPr>
          <w:rFonts w:ascii="Calibri" w:eastAsia="바탕" w:hAnsi="Calibri" w:cs="Calibri"/>
          <w:i/>
          <w:sz w:val="22"/>
        </w:rPr>
        <w:t>o</w:t>
      </w:r>
      <w:r w:rsidRPr="00CD4493">
        <w:rPr>
          <w:rFonts w:ascii="Calibri" w:eastAsia="바탕" w:hAnsi="Calibri" w:cs="Calibri" w:hint="eastAsia"/>
          <w:i/>
          <w:sz w:val="22"/>
        </w:rPr>
        <w:t>f the measurement</w:t>
      </w:r>
      <w:r w:rsidRPr="00CD4493">
        <w:rPr>
          <w:rFonts w:ascii="Calibri" w:hAnsi="Calibri" w:cs="Calibri"/>
          <w:i/>
          <w:sz w:val="22"/>
        </w:rPr>
        <w:t>.</w:t>
      </w:r>
    </w:p>
    <w:p w14:paraId="0BDB413E" w14:textId="77777777" w:rsidR="00C109EC" w:rsidRPr="008B2BE5" w:rsidRDefault="00C109EC" w:rsidP="0047057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t>Conclusion</w:t>
      </w:r>
      <w:r w:rsidR="00B12CF8">
        <w:rPr>
          <w:rFonts w:ascii="Arial" w:eastAsia="바탕" w:hAnsi="Arial" w:cs="Times New Roman"/>
          <w:kern w:val="0"/>
          <w:sz w:val="32"/>
          <w:szCs w:val="28"/>
          <w:lang w:eastAsia="en-US"/>
        </w:rPr>
        <w:t>s</w:t>
      </w:r>
    </w:p>
    <w:p w14:paraId="756291C8" w14:textId="77777777" w:rsidR="001B27D1" w:rsidRDefault="00C109EC" w:rsidP="001B27D1">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 xml:space="preserve">In this contribution, </w:t>
      </w:r>
      <w:r w:rsidR="00037ABB">
        <w:rPr>
          <w:rFonts w:ascii="Calibri" w:eastAsia="바탕" w:hAnsi="Calibri" w:cs="Calibri"/>
          <w:sz w:val="22"/>
        </w:rPr>
        <w:t xml:space="preserve">the solutions for </w:t>
      </w:r>
      <w:r w:rsidR="00AE3B84">
        <w:rPr>
          <w:rFonts w:ascii="Calibri" w:eastAsia="바탕" w:hAnsi="Calibri" w:cs="Calibri"/>
          <w:sz w:val="22"/>
        </w:rPr>
        <w:t xml:space="preserve">the </w:t>
      </w:r>
      <w:r w:rsidR="00775053">
        <w:rPr>
          <w:rFonts w:ascii="Calibri" w:hAnsi="Calibri" w:cs="Calibri"/>
        </w:rPr>
        <w:t>resource allocation</w:t>
      </w:r>
      <w:r w:rsidR="00775053" w:rsidRPr="00A92244">
        <w:rPr>
          <w:rFonts w:ascii="Calibri" w:hAnsi="Calibri" w:cs="Calibri"/>
        </w:rPr>
        <w:t xml:space="preserve"> for SL positioning </w:t>
      </w:r>
      <w:r w:rsidR="00775053">
        <w:rPr>
          <w:rFonts w:ascii="Calibri" w:hAnsi="Calibri" w:cs="Calibri"/>
        </w:rPr>
        <w:t>reference signal</w:t>
      </w:r>
      <w:r w:rsidR="00AE3B84" w:rsidRPr="008B2BE5">
        <w:rPr>
          <w:rFonts w:ascii="Calibri" w:eastAsia="바탕" w:hAnsi="Calibri" w:cs="Calibri"/>
          <w:sz w:val="22"/>
        </w:rPr>
        <w:t xml:space="preserve"> </w:t>
      </w:r>
      <w:r w:rsidRPr="008B2BE5">
        <w:rPr>
          <w:rFonts w:ascii="Calibri" w:eastAsia="바탕" w:hAnsi="Calibri" w:cs="Calibri"/>
          <w:sz w:val="22"/>
        </w:rPr>
        <w:t xml:space="preserve">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ed. The following proposals were made as a conclusion.</w:t>
      </w:r>
    </w:p>
    <w:p w14:paraId="617F9094" w14:textId="77777777" w:rsidR="00B03465" w:rsidRDefault="00B03465" w:rsidP="00B0346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w:t>
      </w:r>
      <w:r w:rsidRPr="00DC5A75">
        <w:rPr>
          <w:rFonts w:ascii="Calibri" w:eastAsia="바탕" w:hAnsi="Calibri" w:cs="Calibri"/>
          <w:b/>
          <w:i/>
          <w:sz w:val="22"/>
        </w:rPr>
        <w:t>:</w:t>
      </w:r>
      <w:r>
        <w:rPr>
          <w:rFonts w:ascii="Calibri" w:eastAsia="바탕" w:hAnsi="Calibri" w:cs="Calibri"/>
          <w:i/>
          <w:sz w:val="22"/>
        </w:rPr>
        <w:t xml:space="preserve"> The legacy 2-stage SCI format is reused for SCI associated with SL PRS in both a dedicated and a shared resource pool.</w:t>
      </w:r>
    </w:p>
    <w:p w14:paraId="75DA5F65" w14:textId="77777777" w:rsidR="00B03465" w:rsidRDefault="00B03465" w:rsidP="00B0346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2</w:t>
      </w:r>
      <w:r w:rsidRPr="00DC5A75">
        <w:rPr>
          <w:rFonts w:ascii="Calibri" w:eastAsia="바탕" w:hAnsi="Calibri" w:cs="Calibri"/>
          <w:b/>
          <w:i/>
          <w:sz w:val="22"/>
        </w:rPr>
        <w:t>:</w:t>
      </w:r>
      <w:r>
        <w:rPr>
          <w:rFonts w:ascii="Calibri" w:eastAsia="바탕" w:hAnsi="Calibri" w:cs="Calibri"/>
          <w:i/>
          <w:sz w:val="22"/>
        </w:rPr>
        <w:t xml:space="preserve"> In a dedicated resource pool, the following channels associated with SL PRS are transmitted.</w:t>
      </w:r>
    </w:p>
    <w:p w14:paraId="558A9988" w14:textId="77777777" w:rsidR="00B03465" w:rsidRDefault="00B03465" w:rsidP="00B03465">
      <w:pPr>
        <w:pStyle w:val="af4"/>
        <w:numPr>
          <w:ilvl w:val="0"/>
          <w:numId w:val="23"/>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PSCCH and PSSCH carrying SCI</w:t>
      </w:r>
    </w:p>
    <w:p w14:paraId="4130C95A" w14:textId="77777777" w:rsidR="00B03465" w:rsidRDefault="00B03465" w:rsidP="00B03465">
      <w:pPr>
        <w:pStyle w:val="af4"/>
        <w:numPr>
          <w:ilvl w:val="0"/>
          <w:numId w:val="23"/>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 xml:space="preserve">PSFCH </w:t>
      </w:r>
      <w:r>
        <w:rPr>
          <w:rFonts w:ascii="Calibri" w:eastAsia="바탕" w:hAnsi="Calibri" w:cs="Calibri"/>
          <w:i/>
          <w:sz w:val="22"/>
        </w:rPr>
        <w:t>for SL PRS retransmission</w:t>
      </w:r>
    </w:p>
    <w:p w14:paraId="07A95E76" w14:textId="77777777" w:rsidR="00B03465" w:rsidRPr="00323EDE" w:rsidRDefault="00B03465" w:rsidP="00B03465">
      <w:pPr>
        <w:pStyle w:val="af4"/>
        <w:numPr>
          <w:ilvl w:val="0"/>
          <w:numId w:val="23"/>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FFS: PSSCH carrying SL positioning-related data, such as SLPP or the measurement report</w:t>
      </w:r>
    </w:p>
    <w:p w14:paraId="07998367" w14:textId="77777777" w:rsidR="00B03465" w:rsidRPr="00D14A6F" w:rsidRDefault="00B03465" w:rsidP="00B03465">
      <w:pPr>
        <w:wordWrap/>
        <w:adjustRightInd w:val="0"/>
        <w:snapToGrid w:val="0"/>
        <w:spacing w:before="100" w:beforeAutospacing="1" w:after="100" w:afterAutospacing="1" w:line="264" w:lineRule="auto"/>
        <w:rPr>
          <w:rFonts w:ascii="Calibri" w:eastAsia="바탕" w:hAnsi="Calibri" w:cs="Calibri"/>
          <w:i/>
          <w:sz w:val="22"/>
        </w:rPr>
      </w:pPr>
      <w:r w:rsidRPr="00FD2084">
        <w:rPr>
          <w:rFonts w:ascii="Calibri" w:eastAsia="바탕" w:hAnsi="Calibri" w:cs="Calibri"/>
          <w:b/>
          <w:i/>
          <w:sz w:val="22"/>
        </w:rPr>
        <w:t>Proposal</w:t>
      </w:r>
      <w:r>
        <w:rPr>
          <w:rFonts w:ascii="Calibri" w:eastAsia="바탕" w:hAnsi="Calibri" w:cs="Calibri"/>
          <w:b/>
          <w:i/>
          <w:sz w:val="22"/>
        </w:rPr>
        <w:t xml:space="preserve"> 3</w:t>
      </w:r>
      <w:r w:rsidRPr="00FD2084">
        <w:rPr>
          <w:rFonts w:ascii="Calibri" w:eastAsia="바탕" w:hAnsi="Calibri" w:cs="Calibri"/>
          <w:b/>
          <w:i/>
          <w:sz w:val="22"/>
        </w:rPr>
        <w:t>:</w:t>
      </w:r>
      <w:r>
        <w:rPr>
          <w:rFonts w:ascii="Calibri" w:eastAsia="바탕" w:hAnsi="Calibri" w:cs="Calibri"/>
          <w:i/>
          <w:sz w:val="22"/>
        </w:rPr>
        <w:t xml:space="preserve"> The resource pool option for SL positioning </w:t>
      </w:r>
      <w:proofErr w:type="gramStart"/>
      <w:r>
        <w:rPr>
          <w:rFonts w:ascii="Calibri" w:eastAsia="바탕" w:hAnsi="Calibri" w:cs="Calibri"/>
          <w:i/>
          <w:sz w:val="22"/>
        </w:rPr>
        <w:t>are</w:t>
      </w:r>
      <w:proofErr w:type="gramEnd"/>
      <w:r>
        <w:rPr>
          <w:rFonts w:ascii="Calibri" w:eastAsia="바탕" w:hAnsi="Calibri" w:cs="Calibri"/>
          <w:i/>
          <w:sz w:val="22"/>
        </w:rPr>
        <w:t xml:space="preserve"> (pre-)configured</w:t>
      </w:r>
      <w:r w:rsidRPr="00FD2084">
        <w:rPr>
          <w:rFonts w:ascii="Calibri" w:eastAsia="바탕" w:hAnsi="Calibri" w:cs="Calibri"/>
          <w:i/>
          <w:sz w:val="22"/>
        </w:rPr>
        <w:t>.</w:t>
      </w:r>
    </w:p>
    <w:p w14:paraId="2752B22E" w14:textId="77777777" w:rsidR="00B03465" w:rsidRPr="00FD2084" w:rsidRDefault="00B03465" w:rsidP="00B03465">
      <w:pPr>
        <w:wordWrap/>
        <w:adjustRightInd w:val="0"/>
        <w:snapToGrid w:val="0"/>
        <w:spacing w:before="100" w:beforeAutospacing="1" w:after="100" w:afterAutospacing="1" w:line="264" w:lineRule="auto"/>
        <w:rPr>
          <w:rFonts w:ascii="Calibri" w:eastAsia="바탕" w:hAnsi="Calibri" w:cs="Calibri"/>
          <w:i/>
          <w:sz w:val="22"/>
        </w:rPr>
      </w:pPr>
      <w:r w:rsidRPr="00FD2084">
        <w:rPr>
          <w:rFonts w:ascii="Calibri" w:eastAsia="바탕" w:hAnsi="Calibri" w:cs="Calibri"/>
          <w:b/>
          <w:i/>
          <w:sz w:val="22"/>
        </w:rPr>
        <w:t xml:space="preserve">Proposal </w:t>
      </w:r>
      <w:r>
        <w:rPr>
          <w:rFonts w:ascii="Calibri" w:eastAsia="바탕" w:hAnsi="Calibri" w:cs="Calibri"/>
          <w:b/>
          <w:i/>
          <w:sz w:val="22"/>
        </w:rPr>
        <w:t>4</w:t>
      </w:r>
      <w:r w:rsidRPr="00FD2084">
        <w:rPr>
          <w:rFonts w:ascii="Calibri" w:eastAsia="바탕" w:hAnsi="Calibri" w:cs="Calibri"/>
          <w:b/>
          <w:i/>
          <w:sz w:val="22"/>
        </w:rPr>
        <w:t>:</w:t>
      </w:r>
      <w:r>
        <w:rPr>
          <w:rFonts w:ascii="Calibri" w:eastAsia="바탕" w:hAnsi="Calibri" w:cs="Calibri"/>
          <w:i/>
          <w:sz w:val="22"/>
        </w:rPr>
        <w:t xml:space="preserve"> </w:t>
      </w:r>
      <w:r w:rsidRPr="00FD2084">
        <w:rPr>
          <w:rFonts w:ascii="Calibri" w:eastAsia="바탕" w:hAnsi="Calibri" w:cs="Calibri"/>
          <w:i/>
          <w:sz w:val="22"/>
        </w:rPr>
        <w:t>SL PRS resource is defined as a set of SL resources, which is used for the measurement of a single sample/instance of SL PRS.</w:t>
      </w:r>
    </w:p>
    <w:p w14:paraId="2A8A452F" w14:textId="77777777" w:rsidR="00B03465" w:rsidRDefault="00B03465" w:rsidP="00B03465">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5:</w:t>
      </w:r>
      <w:r>
        <w:rPr>
          <w:rFonts w:ascii="Calibri" w:eastAsia="바탕" w:hAnsi="Calibri" w:cs="Calibri"/>
          <w:i/>
          <w:sz w:val="22"/>
        </w:rPr>
        <w:t xml:space="preserve"> SL PRS resource configuration includes at least the followings.</w:t>
      </w:r>
    </w:p>
    <w:p w14:paraId="158CF7F0" w14:textId="77777777" w:rsidR="00B03465" w:rsidRDefault="00B03465" w:rsidP="00B03465">
      <w:pPr>
        <w:pStyle w:val="af4"/>
        <w:numPr>
          <w:ilvl w:val="0"/>
          <w:numId w:val="2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SL PRS resource ID</w:t>
      </w:r>
    </w:p>
    <w:p w14:paraId="5C108030" w14:textId="77777777" w:rsidR="00B03465" w:rsidRDefault="00B03465" w:rsidP="00B03465">
      <w:pPr>
        <w:pStyle w:val="af4"/>
        <w:numPr>
          <w:ilvl w:val="0"/>
          <w:numId w:val="2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Comb size of SL PRS resource</w:t>
      </w:r>
    </w:p>
    <w:p w14:paraId="00128EA7" w14:textId="77777777" w:rsidR="00B03465" w:rsidRPr="00D7697B" w:rsidRDefault="00B03465" w:rsidP="00B03465">
      <w:pPr>
        <w:pStyle w:val="af4"/>
        <w:numPr>
          <w:ilvl w:val="0"/>
          <w:numId w:val="2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N</w:t>
      </w:r>
      <w:r>
        <w:rPr>
          <w:rFonts w:ascii="Calibri" w:eastAsia="바탕" w:hAnsi="Calibri" w:cs="Calibri" w:hint="eastAsia"/>
          <w:i/>
          <w:sz w:val="22"/>
        </w:rPr>
        <w:t xml:space="preserve">umber </w:t>
      </w:r>
      <w:r>
        <w:rPr>
          <w:rFonts w:ascii="Calibri" w:eastAsia="바탕" w:hAnsi="Calibri" w:cs="Calibri"/>
          <w:i/>
          <w:sz w:val="22"/>
        </w:rPr>
        <w:t>of symbols of SL PRS resource</w:t>
      </w:r>
    </w:p>
    <w:p w14:paraId="62F74EA5" w14:textId="77777777" w:rsidR="00B03465" w:rsidRDefault="00B03465" w:rsidP="00B03465">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6:</w:t>
      </w:r>
      <w:r>
        <w:rPr>
          <w:rFonts w:ascii="Calibri" w:eastAsia="바탕" w:hAnsi="Calibri" w:cs="Calibri"/>
          <w:i/>
          <w:sz w:val="22"/>
        </w:rPr>
        <w:t xml:space="preserve"> </w:t>
      </w:r>
      <w:r w:rsidRPr="000A14CA">
        <w:rPr>
          <w:rFonts w:ascii="Calibri" w:eastAsia="바탕" w:hAnsi="Calibri" w:cs="Calibri"/>
          <w:i/>
          <w:sz w:val="22"/>
        </w:rPr>
        <w:t xml:space="preserve">TDM of </w:t>
      </w:r>
      <w:r>
        <w:rPr>
          <w:rFonts w:ascii="Calibri" w:eastAsia="바탕" w:hAnsi="Calibri" w:cs="Calibri"/>
          <w:i/>
          <w:sz w:val="22"/>
        </w:rPr>
        <w:t xml:space="preserve">multiple </w:t>
      </w:r>
      <w:r w:rsidRPr="000A14CA">
        <w:rPr>
          <w:rFonts w:ascii="Calibri" w:eastAsia="바탕" w:hAnsi="Calibri" w:cs="Calibri"/>
          <w:i/>
          <w:sz w:val="22"/>
        </w:rPr>
        <w:t>SL PRS</w:t>
      </w:r>
      <w:r>
        <w:rPr>
          <w:rFonts w:ascii="Calibri" w:eastAsia="바탕" w:hAnsi="Calibri" w:cs="Calibri"/>
          <w:i/>
          <w:sz w:val="22"/>
        </w:rPr>
        <w:t xml:space="preserve"> resources</w:t>
      </w:r>
      <w:r w:rsidRPr="000A14CA">
        <w:rPr>
          <w:rFonts w:ascii="Calibri" w:eastAsia="바탕" w:hAnsi="Calibri" w:cs="Calibri"/>
          <w:i/>
          <w:sz w:val="22"/>
        </w:rPr>
        <w:t xml:space="preserve"> from </w:t>
      </w:r>
      <w:r>
        <w:rPr>
          <w:rFonts w:ascii="Calibri" w:eastAsia="바탕" w:hAnsi="Calibri" w:cs="Calibri"/>
          <w:i/>
          <w:sz w:val="22"/>
        </w:rPr>
        <w:t>a</w:t>
      </w:r>
      <w:r w:rsidRPr="000A14CA">
        <w:rPr>
          <w:rFonts w:ascii="Calibri" w:eastAsia="바탕" w:hAnsi="Calibri" w:cs="Calibri"/>
          <w:i/>
          <w:sz w:val="22"/>
        </w:rPr>
        <w:t xml:space="preserve"> </w:t>
      </w:r>
      <w:r>
        <w:rPr>
          <w:rFonts w:ascii="Calibri" w:eastAsia="바탕" w:hAnsi="Calibri" w:cs="Calibri"/>
          <w:i/>
          <w:sz w:val="22"/>
        </w:rPr>
        <w:t xml:space="preserve">single </w:t>
      </w:r>
      <w:r w:rsidRPr="000A14CA">
        <w:rPr>
          <w:rFonts w:ascii="Calibri" w:eastAsia="바탕" w:hAnsi="Calibri" w:cs="Calibri"/>
          <w:i/>
          <w:sz w:val="22"/>
        </w:rPr>
        <w:t>UE in a slot is supported</w:t>
      </w:r>
      <w:r>
        <w:rPr>
          <w:rFonts w:ascii="Calibri" w:eastAsia="바탕" w:hAnsi="Calibri" w:cs="Calibri"/>
          <w:i/>
          <w:sz w:val="22"/>
        </w:rPr>
        <w:t xml:space="preserve"> in a dedicated resource pool.</w:t>
      </w:r>
    </w:p>
    <w:p w14:paraId="4490EFB4" w14:textId="77777777" w:rsidR="00B03465" w:rsidRDefault="00B03465" w:rsidP="00B03465">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7:</w:t>
      </w:r>
      <w:r>
        <w:rPr>
          <w:rFonts w:ascii="Calibri" w:eastAsia="바탕" w:hAnsi="Calibri" w:cs="Calibri"/>
          <w:i/>
          <w:sz w:val="22"/>
        </w:rPr>
        <w:t xml:space="preserve"> TDM of the multiple SL PRS resources from different UEs within a slot in a shared resource pool</w:t>
      </w:r>
      <w:r w:rsidRPr="00B36CB2">
        <w:rPr>
          <w:rFonts w:ascii="Calibri" w:eastAsia="바탕" w:hAnsi="Calibri" w:cs="Calibri"/>
          <w:i/>
          <w:sz w:val="22"/>
        </w:rPr>
        <w:t xml:space="preserve"> </w:t>
      </w:r>
      <w:r>
        <w:rPr>
          <w:rFonts w:ascii="Calibri" w:eastAsia="바탕" w:hAnsi="Calibri" w:cs="Calibri"/>
          <w:i/>
          <w:sz w:val="22"/>
        </w:rPr>
        <w:t>is not supported.</w:t>
      </w:r>
    </w:p>
    <w:p w14:paraId="074892C1" w14:textId="77777777" w:rsidR="00B03465" w:rsidRDefault="00B03465" w:rsidP="00B03465">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8:</w:t>
      </w:r>
      <w:r>
        <w:rPr>
          <w:rFonts w:ascii="Calibri" w:eastAsia="바탕" w:hAnsi="Calibri" w:cs="Calibri"/>
          <w:i/>
          <w:sz w:val="22"/>
        </w:rPr>
        <w:t xml:space="preserve"> Comb-based multiplexing of the multiple SL PRS resources from different UEs within a slot in a shared resource pool</w:t>
      </w:r>
      <w:r w:rsidRPr="00B36CB2">
        <w:rPr>
          <w:rFonts w:ascii="Calibri" w:eastAsia="바탕" w:hAnsi="Calibri" w:cs="Calibri"/>
          <w:i/>
          <w:sz w:val="22"/>
        </w:rPr>
        <w:t xml:space="preserve"> </w:t>
      </w:r>
      <w:r>
        <w:rPr>
          <w:rFonts w:ascii="Calibri" w:eastAsia="바탕" w:hAnsi="Calibri" w:cs="Calibri"/>
          <w:i/>
          <w:sz w:val="22"/>
        </w:rPr>
        <w:t>is not supported.</w:t>
      </w:r>
    </w:p>
    <w:p w14:paraId="063298BC" w14:textId="77777777" w:rsidR="00B03465" w:rsidRDefault="00B03465" w:rsidP="00B03465">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9:</w:t>
      </w:r>
      <w:r>
        <w:rPr>
          <w:rFonts w:ascii="Calibri" w:eastAsia="바탕" w:hAnsi="Calibri" w:cs="Calibri"/>
          <w:i/>
          <w:sz w:val="22"/>
        </w:rPr>
        <w:t xml:space="preserve"> </w:t>
      </w:r>
      <w:r w:rsidRPr="000A14CA">
        <w:rPr>
          <w:rFonts w:ascii="Calibri" w:eastAsia="바탕" w:hAnsi="Calibri" w:cs="Calibri"/>
          <w:i/>
          <w:sz w:val="22"/>
        </w:rPr>
        <w:t xml:space="preserve">TDM of </w:t>
      </w:r>
      <w:r>
        <w:rPr>
          <w:rFonts w:ascii="Calibri" w:eastAsia="바탕" w:hAnsi="Calibri" w:cs="Calibri"/>
          <w:i/>
          <w:sz w:val="22"/>
        </w:rPr>
        <w:t xml:space="preserve">multiple </w:t>
      </w:r>
      <w:r w:rsidRPr="000A14CA">
        <w:rPr>
          <w:rFonts w:ascii="Calibri" w:eastAsia="바탕" w:hAnsi="Calibri" w:cs="Calibri"/>
          <w:i/>
          <w:sz w:val="22"/>
        </w:rPr>
        <w:t>SL PRS</w:t>
      </w:r>
      <w:r>
        <w:rPr>
          <w:rFonts w:ascii="Calibri" w:eastAsia="바탕" w:hAnsi="Calibri" w:cs="Calibri"/>
          <w:i/>
          <w:sz w:val="22"/>
        </w:rPr>
        <w:t xml:space="preserve"> resources</w:t>
      </w:r>
      <w:r w:rsidRPr="000A14CA">
        <w:rPr>
          <w:rFonts w:ascii="Calibri" w:eastAsia="바탕" w:hAnsi="Calibri" w:cs="Calibri"/>
          <w:i/>
          <w:sz w:val="22"/>
        </w:rPr>
        <w:t xml:space="preserve"> from </w:t>
      </w:r>
      <w:r>
        <w:rPr>
          <w:rFonts w:ascii="Calibri" w:eastAsia="바탕" w:hAnsi="Calibri" w:cs="Calibri"/>
          <w:i/>
          <w:sz w:val="22"/>
        </w:rPr>
        <w:t>a</w:t>
      </w:r>
      <w:r w:rsidRPr="000A14CA">
        <w:rPr>
          <w:rFonts w:ascii="Calibri" w:eastAsia="바탕" w:hAnsi="Calibri" w:cs="Calibri"/>
          <w:i/>
          <w:sz w:val="22"/>
        </w:rPr>
        <w:t xml:space="preserve"> </w:t>
      </w:r>
      <w:r>
        <w:rPr>
          <w:rFonts w:ascii="Calibri" w:eastAsia="바탕" w:hAnsi="Calibri" w:cs="Calibri"/>
          <w:i/>
          <w:sz w:val="22"/>
        </w:rPr>
        <w:t xml:space="preserve">single </w:t>
      </w:r>
      <w:r w:rsidRPr="000A14CA">
        <w:rPr>
          <w:rFonts w:ascii="Calibri" w:eastAsia="바탕" w:hAnsi="Calibri" w:cs="Calibri"/>
          <w:i/>
          <w:sz w:val="22"/>
        </w:rPr>
        <w:t>UE in a slot is supported</w:t>
      </w:r>
      <w:r>
        <w:rPr>
          <w:rFonts w:ascii="Calibri" w:eastAsia="바탕" w:hAnsi="Calibri" w:cs="Calibri"/>
          <w:i/>
          <w:sz w:val="22"/>
        </w:rPr>
        <w:t xml:space="preserve"> in a shared resource pool.</w:t>
      </w:r>
    </w:p>
    <w:p w14:paraId="5E1A14A0" w14:textId="77777777" w:rsidR="00B03465" w:rsidRDefault="00B03465" w:rsidP="00B0346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10</w:t>
      </w:r>
      <w:r w:rsidRPr="00DC5A75">
        <w:rPr>
          <w:rFonts w:ascii="Calibri" w:eastAsia="바탕" w:hAnsi="Calibri" w:cs="Calibri"/>
          <w:b/>
          <w:i/>
          <w:sz w:val="22"/>
        </w:rPr>
        <w:t>:</w:t>
      </w:r>
      <w:r>
        <w:rPr>
          <w:rFonts w:ascii="Calibri" w:eastAsia="바탕" w:hAnsi="Calibri" w:cs="Calibri"/>
          <w:i/>
          <w:sz w:val="22"/>
        </w:rPr>
        <w:t xml:space="preserve"> SCI indicates the information of all the SL PRS resources reserved by a UE, which are TDMed within a slot in a shared resource pool.</w:t>
      </w:r>
    </w:p>
    <w:p w14:paraId="29961E09" w14:textId="77777777" w:rsidR="00B03465" w:rsidRDefault="00B03465" w:rsidP="00B0346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11</w:t>
      </w:r>
      <w:r w:rsidRPr="00DC5A75">
        <w:rPr>
          <w:rFonts w:ascii="Calibri" w:eastAsia="바탕" w:hAnsi="Calibri" w:cs="Calibri"/>
          <w:b/>
          <w:i/>
          <w:sz w:val="22"/>
        </w:rPr>
        <w:t>:</w:t>
      </w:r>
      <w:r>
        <w:rPr>
          <w:rFonts w:ascii="Calibri" w:eastAsia="바탕" w:hAnsi="Calibri" w:cs="Calibri"/>
          <w:i/>
          <w:sz w:val="22"/>
        </w:rPr>
        <w:t xml:space="preserve"> The location of PSCCH and PSSCH for SCI transmission is determined based on TDM index and/or comb RE offset of the associated SL PRS resource within a slot in a dedicated resource pool.</w:t>
      </w:r>
    </w:p>
    <w:p w14:paraId="7F0B05EC" w14:textId="77777777" w:rsidR="00B03465" w:rsidRDefault="00B03465" w:rsidP="00B0346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12</w:t>
      </w:r>
      <w:r w:rsidRPr="00DC5A75">
        <w:rPr>
          <w:rFonts w:ascii="Calibri" w:eastAsia="바탕" w:hAnsi="Calibri" w:cs="Calibri"/>
          <w:b/>
          <w:i/>
          <w:sz w:val="22"/>
        </w:rPr>
        <w:t>:</w:t>
      </w:r>
      <w:r>
        <w:rPr>
          <w:rFonts w:ascii="Calibri" w:eastAsia="바탕" w:hAnsi="Calibri" w:cs="Calibri"/>
          <w:i/>
          <w:sz w:val="22"/>
        </w:rPr>
        <w:t xml:space="preserve"> The candidate positions of SL PRS resource in a slot are determined based on the number of symbols of SL PRS resource.</w:t>
      </w:r>
    </w:p>
    <w:p w14:paraId="64EF39F3" w14:textId="77777777" w:rsidR="00B03465" w:rsidRDefault="00B03465" w:rsidP="00B0346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lastRenderedPageBreak/>
        <w:t>Proposal</w:t>
      </w:r>
      <w:r>
        <w:rPr>
          <w:rFonts w:ascii="Calibri" w:eastAsia="바탕" w:hAnsi="Calibri" w:cs="Calibri"/>
          <w:b/>
          <w:i/>
          <w:sz w:val="22"/>
        </w:rPr>
        <w:t xml:space="preserve"> 13</w:t>
      </w:r>
      <w:r w:rsidRPr="00DC5A75">
        <w:rPr>
          <w:rFonts w:ascii="Calibri" w:eastAsia="바탕" w:hAnsi="Calibri" w:cs="Calibri"/>
          <w:b/>
          <w:i/>
          <w:sz w:val="22"/>
        </w:rPr>
        <w:t>:</w:t>
      </w:r>
      <w:r>
        <w:rPr>
          <w:rFonts w:ascii="Calibri" w:eastAsia="바탕" w:hAnsi="Calibri" w:cs="Calibri"/>
          <w:i/>
          <w:sz w:val="22"/>
        </w:rPr>
        <w:t xml:space="preserve"> SL PRS resource is the granularity of the SL PRS resource allocation.</w:t>
      </w:r>
    </w:p>
    <w:p w14:paraId="488F0C00" w14:textId="77777777" w:rsidR="00B03465" w:rsidRDefault="00B03465" w:rsidP="00B0346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14</w:t>
      </w:r>
      <w:r w:rsidRPr="00DC5A75">
        <w:rPr>
          <w:rFonts w:ascii="Calibri" w:eastAsia="바탕" w:hAnsi="Calibri" w:cs="Calibri"/>
          <w:b/>
          <w:i/>
          <w:sz w:val="22"/>
        </w:rPr>
        <w:t>:</w:t>
      </w:r>
      <w:r>
        <w:rPr>
          <w:rFonts w:ascii="Calibri" w:eastAsia="바탕" w:hAnsi="Calibri" w:cs="Calibri"/>
          <w:i/>
          <w:sz w:val="22"/>
        </w:rPr>
        <w:t xml:space="preserve"> The 1</w:t>
      </w:r>
      <w:r w:rsidRPr="006B2FAF">
        <w:rPr>
          <w:rFonts w:ascii="Calibri" w:eastAsia="바탕" w:hAnsi="Calibri" w:cs="Calibri"/>
          <w:i/>
          <w:sz w:val="22"/>
          <w:vertAlign w:val="superscript"/>
        </w:rPr>
        <w:t>st</w:t>
      </w:r>
      <w:r>
        <w:rPr>
          <w:rFonts w:ascii="Calibri" w:eastAsia="바탕" w:hAnsi="Calibri" w:cs="Calibri"/>
          <w:i/>
          <w:sz w:val="22"/>
        </w:rPr>
        <w:t>-stage SCI associated with SL PRS carries at least the following information.</w:t>
      </w:r>
    </w:p>
    <w:p w14:paraId="32CC24FB" w14:textId="77777777" w:rsidR="00B03465" w:rsidRDefault="00B03465" w:rsidP="00B03465">
      <w:pPr>
        <w:pStyle w:val="af4"/>
        <w:numPr>
          <w:ilvl w:val="0"/>
          <w:numId w:val="23"/>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 xml:space="preserve">Resource </w:t>
      </w:r>
      <w:r>
        <w:rPr>
          <w:rFonts w:ascii="Calibri" w:eastAsia="바탕" w:hAnsi="Calibri" w:cs="Calibri"/>
          <w:i/>
          <w:sz w:val="22"/>
        </w:rPr>
        <w:t xml:space="preserve">reservation </w:t>
      </w:r>
      <w:r>
        <w:rPr>
          <w:rFonts w:ascii="Calibri" w:eastAsia="바탕" w:hAnsi="Calibri" w:cs="Calibri" w:hint="eastAsia"/>
          <w:i/>
          <w:sz w:val="22"/>
        </w:rPr>
        <w:t>information of PSSCH carrying the 2</w:t>
      </w:r>
      <w:r w:rsidRPr="00146B29">
        <w:rPr>
          <w:rFonts w:ascii="Calibri" w:eastAsia="바탕" w:hAnsi="Calibri" w:cs="Calibri" w:hint="eastAsia"/>
          <w:i/>
          <w:sz w:val="22"/>
          <w:vertAlign w:val="superscript"/>
        </w:rPr>
        <w:t>nd</w:t>
      </w:r>
      <w:r>
        <w:rPr>
          <w:rFonts w:ascii="Calibri" w:eastAsia="바탕" w:hAnsi="Calibri" w:cs="Calibri" w:hint="eastAsia"/>
          <w:i/>
          <w:sz w:val="22"/>
        </w:rPr>
        <w:t>-stage SCI</w:t>
      </w:r>
    </w:p>
    <w:p w14:paraId="5CB387E0" w14:textId="77777777" w:rsidR="00B03465" w:rsidRDefault="00B03465" w:rsidP="00B03465">
      <w:pPr>
        <w:pStyle w:val="af4"/>
        <w:numPr>
          <w:ilvl w:val="0"/>
          <w:numId w:val="23"/>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Indication of a new 2</w:t>
      </w:r>
      <w:r w:rsidRPr="006B2FAF">
        <w:rPr>
          <w:rFonts w:ascii="Calibri" w:eastAsia="바탕" w:hAnsi="Calibri" w:cs="Calibri"/>
          <w:i/>
          <w:sz w:val="22"/>
          <w:vertAlign w:val="superscript"/>
        </w:rPr>
        <w:t>nd</w:t>
      </w:r>
      <w:r>
        <w:rPr>
          <w:rFonts w:ascii="Calibri" w:eastAsia="바탕" w:hAnsi="Calibri" w:cs="Calibri"/>
          <w:i/>
          <w:sz w:val="22"/>
        </w:rPr>
        <w:t>-stage SCI format for SL PRS resource information</w:t>
      </w:r>
    </w:p>
    <w:p w14:paraId="6E707C48" w14:textId="77777777" w:rsidR="00B03465" w:rsidRPr="00720D62" w:rsidRDefault="00B03465" w:rsidP="00B03465">
      <w:pPr>
        <w:wordWrap/>
        <w:adjustRightInd w:val="0"/>
        <w:snapToGrid w:val="0"/>
        <w:spacing w:before="100" w:beforeAutospacing="1" w:after="100" w:afterAutospacing="1" w:line="264" w:lineRule="auto"/>
        <w:rPr>
          <w:rFonts w:ascii="Calibri" w:eastAsia="바탕" w:hAnsi="Calibri" w:cs="Calibri"/>
          <w:i/>
          <w:sz w:val="22"/>
        </w:rPr>
      </w:pPr>
      <w:r w:rsidRPr="00720D62">
        <w:rPr>
          <w:rFonts w:ascii="Calibri" w:eastAsia="바탕" w:hAnsi="Calibri" w:cs="Calibri"/>
          <w:b/>
          <w:i/>
          <w:sz w:val="22"/>
        </w:rPr>
        <w:t>Proposal 1</w:t>
      </w:r>
      <w:r>
        <w:rPr>
          <w:rFonts w:ascii="Calibri" w:eastAsia="바탕" w:hAnsi="Calibri" w:cs="Calibri"/>
          <w:b/>
          <w:i/>
          <w:sz w:val="22"/>
        </w:rPr>
        <w:t>5:</w:t>
      </w:r>
      <w:r w:rsidRPr="00720D62">
        <w:rPr>
          <w:rFonts w:ascii="Calibri" w:eastAsia="바탕" w:hAnsi="Calibri" w:cs="Calibri"/>
          <w:i/>
          <w:sz w:val="22"/>
        </w:rPr>
        <w:t xml:space="preserve"> New 2</w:t>
      </w:r>
      <w:r w:rsidRPr="00720D62">
        <w:rPr>
          <w:rFonts w:ascii="Calibri" w:eastAsia="바탕" w:hAnsi="Calibri" w:cs="Calibri"/>
          <w:i/>
          <w:sz w:val="22"/>
          <w:vertAlign w:val="superscript"/>
        </w:rPr>
        <w:t>nd</w:t>
      </w:r>
      <w:r w:rsidRPr="00720D62">
        <w:rPr>
          <w:rFonts w:ascii="Calibri" w:eastAsia="바탕" w:hAnsi="Calibri" w:cs="Calibri"/>
          <w:i/>
          <w:sz w:val="22"/>
        </w:rPr>
        <w:t xml:space="preserve"> SCI format is introduced for indicating the SL PRS resource reservation</w:t>
      </w:r>
      <w:r>
        <w:rPr>
          <w:rFonts w:ascii="Calibri" w:eastAsia="바탕" w:hAnsi="Calibri" w:cs="Calibri"/>
          <w:i/>
          <w:sz w:val="22"/>
        </w:rPr>
        <w:t>, which includes at least the followings</w:t>
      </w:r>
      <w:r w:rsidRPr="00720D62">
        <w:rPr>
          <w:rFonts w:ascii="Calibri" w:eastAsia="바탕" w:hAnsi="Calibri" w:cs="Calibri"/>
          <w:i/>
          <w:sz w:val="22"/>
        </w:rPr>
        <w:t>.</w:t>
      </w:r>
    </w:p>
    <w:p w14:paraId="6C5CC32D" w14:textId="77777777" w:rsidR="00B03465" w:rsidRDefault="00B03465" w:rsidP="00B03465">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SL PRS resource ID</w:t>
      </w:r>
    </w:p>
    <w:p w14:paraId="3DB87A47" w14:textId="77777777" w:rsidR="00B03465" w:rsidRDefault="00B03465" w:rsidP="00B03465">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SL PRS resource TDM index within a slot</w:t>
      </w:r>
    </w:p>
    <w:p w14:paraId="6937C30B" w14:textId="77777777" w:rsidR="00B03465" w:rsidRDefault="00B03465" w:rsidP="00B03465">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sidRPr="00DA046C">
        <w:rPr>
          <w:rFonts w:ascii="Calibri" w:eastAsia="바탕" w:hAnsi="Calibri" w:cs="Calibri"/>
          <w:i/>
          <w:sz w:val="22"/>
        </w:rPr>
        <w:t>RE offset</w:t>
      </w:r>
      <w:r w:rsidRPr="001841A1">
        <w:rPr>
          <w:rFonts w:ascii="Calibri" w:eastAsia="바탕" w:hAnsi="Calibri" w:cs="Calibri"/>
          <w:i/>
          <w:sz w:val="22"/>
        </w:rPr>
        <w:t xml:space="preserve"> of</w:t>
      </w:r>
      <w:r>
        <w:rPr>
          <w:rFonts w:ascii="Calibri" w:eastAsia="바탕" w:hAnsi="Calibri" w:cs="Calibri"/>
          <w:i/>
          <w:sz w:val="22"/>
        </w:rPr>
        <w:t xml:space="preserve"> the first symbol of SL PRS resource</w:t>
      </w:r>
    </w:p>
    <w:p w14:paraId="1B426141" w14:textId="77777777" w:rsidR="00B03465" w:rsidRPr="00146B29" w:rsidRDefault="00B03465" w:rsidP="00B03465">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Full Layer-2 source/destination ID</w:t>
      </w:r>
    </w:p>
    <w:p w14:paraId="5C99AF70" w14:textId="77777777" w:rsidR="00B03465" w:rsidRDefault="00B03465" w:rsidP="00B0346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16</w:t>
      </w:r>
      <w:r w:rsidRPr="00DC5A75">
        <w:rPr>
          <w:rFonts w:ascii="Calibri" w:eastAsia="바탕" w:hAnsi="Calibri" w:cs="Calibri"/>
          <w:b/>
          <w:i/>
          <w:sz w:val="22"/>
        </w:rPr>
        <w:t>:</w:t>
      </w:r>
      <w:r>
        <w:rPr>
          <w:rFonts w:ascii="Calibri" w:eastAsia="바탕" w:hAnsi="Calibri" w:cs="Calibri"/>
          <w:i/>
          <w:sz w:val="22"/>
        </w:rPr>
        <w:t xml:space="preserve"> In scheme-2, the SL PRS resources are selected based on the sensing results over the 2</w:t>
      </w:r>
      <w:r w:rsidRPr="008325FE">
        <w:rPr>
          <w:rFonts w:ascii="Calibri" w:eastAsia="바탕" w:hAnsi="Calibri" w:cs="Calibri"/>
          <w:i/>
          <w:sz w:val="22"/>
          <w:vertAlign w:val="superscript"/>
        </w:rPr>
        <w:t>nd</w:t>
      </w:r>
      <w:r>
        <w:rPr>
          <w:rFonts w:ascii="Calibri" w:eastAsia="바탕" w:hAnsi="Calibri" w:cs="Calibri"/>
          <w:i/>
          <w:sz w:val="22"/>
        </w:rPr>
        <w:t>-stage SCI.</w:t>
      </w:r>
    </w:p>
    <w:p w14:paraId="0EEC37B4" w14:textId="77777777" w:rsidR="00B03465" w:rsidRPr="00735E84" w:rsidRDefault="00B03465" w:rsidP="00B03465">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 xml:space="preserve">FFS whether the sensing results over the SL PRS resources (e.g. </w:t>
      </w:r>
      <w:r>
        <w:rPr>
          <w:rFonts w:ascii="Calibri" w:eastAsia="바탕" w:hAnsi="Calibri" w:cs="Calibri"/>
          <w:i/>
          <w:sz w:val="22"/>
        </w:rPr>
        <w:t xml:space="preserve">SL PRS RSRP) </w:t>
      </w:r>
      <w:r>
        <w:rPr>
          <w:rFonts w:ascii="Calibri" w:eastAsia="바탕" w:hAnsi="Calibri" w:cs="Calibri" w:hint="eastAsia"/>
          <w:i/>
          <w:sz w:val="22"/>
        </w:rPr>
        <w:t xml:space="preserve">are additionally used </w:t>
      </w:r>
      <w:r>
        <w:rPr>
          <w:rFonts w:ascii="Calibri" w:eastAsia="바탕" w:hAnsi="Calibri" w:cs="Calibri"/>
          <w:i/>
          <w:sz w:val="22"/>
        </w:rPr>
        <w:t>for resource selection.</w:t>
      </w:r>
    </w:p>
    <w:p w14:paraId="1721A9F8" w14:textId="77777777" w:rsidR="00B03465" w:rsidRPr="00CD4493" w:rsidRDefault="00B03465" w:rsidP="00B03465">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Pr>
          <w:rFonts w:ascii="Calibri" w:eastAsia="바탕" w:hAnsi="Calibri" w:cs="Calibri"/>
          <w:b/>
          <w:i/>
          <w:sz w:val="22"/>
        </w:rPr>
        <w:t xml:space="preserve"> 17</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 xml:space="preserve">Both option 1 and 2 are supported for </w:t>
      </w:r>
      <w:r w:rsidRPr="00CD4493">
        <w:rPr>
          <w:rFonts w:ascii="Calibri" w:eastAsia="바탕" w:hAnsi="Calibri" w:cs="Calibri"/>
          <w:i/>
          <w:sz w:val="22"/>
        </w:rPr>
        <w:t>SL PRS resource selection trigger</w:t>
      </w:r>
      <w:r>
        <w:rPr>
          <w:rFonts w:ascii="Calibri" w:eastAsia="바탕" w:hAnsi="Calibri" w:cs="Calibri"/>
          <w:i/>
          <w:sz w:val="22"/>
        </w:rPr>
        <w:t>ing.</w:t>
      </w:r>
    </w:p>
    <w:p w14:paraId="01823DB4" w14:textId="77777777" w:rsidR="00B03465" w:rsidRDefault="00B03465" w:rsidP="00B03465">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sidRPr="00CD4493">
        <w:rPr>
          <w:rFonts w:ascii="Calibri" w:eastAsia="바탕" w:hAnsi="Calibri" w:cs="Calibri"/>
          <w:i/>
          <w:sz w:val="22"/>
        </w:rPr>
        <w:t>UE’s h</w:t>
      </w:r>
      <w:r w:rsidRPr="00CD4493">
        <w:rPr>
          <w:rFonts w:ascii="Calibri" w:eastAsia="바탕" w:hAnsi="Calibri" w:cs="Calibri" w:hint="eastAsia"/>
          <w:i/>
          <w:sz w:val="22"/>
        </w:rPr>
        <w:t xml:space="preserve">igher </w:t>
      </w:r>
      <w:r w:rsidRPr="00CD4493">
        <w:rPr>
          <w:rFonts w:ascii="Calibri" w:eastAsia="바탕" w:hAnsi="Calibri" w:cs="Calibri"/>
          <w:i/>
          <w:sz w:val="22"/>
        </w:rPr>
        <w:t>layer when SL positioning service is triggered</w:t>
      </w:r>
    </w:p>
    <w:p w14:paraId="7C85D51D" w14:textId="77777777" w:rsidR="00B03465" w:rsidRPr="00CD4493" w:rsidRDefault="00B03465" w:rsidP="00B03465">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sidRPr="00CD4493">
        <w:rPr>
          <w:rFonts w:ascii="Calibri" w:eastAsia="바탕" w:hAnsi="Calibri" w:cs="Calibri"/>
          <w:i/>
          <w:sz w:val="22"/>
        </w:rPr>
        <w:t xml:space="preserve">Other UE’s </w:t>
      </w:r>
      <w:r>
        <w:rPr>
          <w:rFonts w:ascii="Calibri" w:eastAsia="바탕" w:hAnsi="Calibri" w:cs="Calibri"/>
          <w:i/>
          <w:sz w:val="22"/>
        </w:rPr>
        <w:t xml:space="preserve">physical layer </w:t>
      </w:r>
      <w:r w:rsidRPr="00CD4493">
        <w:rPr>
          <w:rFonts w:ascii="Calibri" w:eastAsia="바탕" w:hAnsi="Calibri" w:cs="Calibri"/>
          <w:i/>
          <w:sz w:val="22"/>
        </w:rPr>
        <w:t>request on SL PRS (re)transmission</w:t>
      </w:r>
    </w:p>
    <w:p w14:paraId="354DB89E" w14:textId="77777777" w:rsidR="00B03465" w:rsidRPr="00CD4493" w:rsidRDefault="00B03465" w:rsidP="00B03465">
      <w:pPr>
        <w:wordWrap/>
        <w:adjustRightInd w:val="0"/>
        <w:snapToGrid w:val="0"/>
        <w:spacing w:before="100" w:beforeAutospacing="1" w:after="100" w:afterAutospacing="1" w:line="264" w:lineRule="auto"/>
        <w:rPr>
          <w:rFonts w:ascii="Calibri" w:eastAsia="바탕" w:hAnsi="Calibri" w:cs="Calibri"/>
          <w:b/>
          <w:i/>
          <w:sz w:val="22"/>
        </w:rPr>
      </w:pPr>
      <w:r w:rsidRPr="00CD4493">
        <w:rPr>
          <w:rFonts w:ascii="Calibri" w:eastAsia="바탕" w:hAnsi="Calibri" w:cs="Calibri"/>
          <w:b/>
          <w:i/>
          <w:sz w:val="22"/>
        </w:rPr>
        <w:t xml:space="preserve">Observation </w:t>
      </w:r>
      <w:r>
        <w:rPr>
          <w:rFonts w:ascii="Calibri" w:eastAsia="바탕" w:hAnsi="Calibri" w:cs="Calibri"/>
          <w:b/>
          <w:i/>
          <w:sz w:val="22"/>
        </w:rPr>
        <w:t>1</w:t>
      </w:r>
      <w:r w:rsidRPr="00CD4493">
        <w:rPr>
          <w:rFonts w:ascii="Calibri" w:eastAsia="바탕" w:hAnsi="Calibri" w:cs="Calibri"/>
          <w:b/>
          <w:i/>
          <w:sz w:val="22"/>
        </w:rPr>
        <w:t>:</w:t>
      </w:r>
      <w:r w:rsidRPr="00CD4493">
        <w:rPr>
          <w:rFonts w:ascii="Calibri" w:eastAsia="바탕" w:hAnsi="Calibri" w:cs="Calibri"/>
          <w:i/>
          <w:sz w:val="22"/>
        </w:rPr>
        <w:t xml:space="preserve"> It is beneficial for efficient use of SL PRS resources and UE power saving if RX UE confirms the reception or the quality of the received SL PRS, which triggers feedback-based SL PRS retransmission</w:t>
      </w:r>
      <w:r w:rsidRPr="00CD4493">
        <w:rPr>
          <w:rFonts w:ascii="Calibri" w:hAnsi="Calibri" w:cs="Calibri"/>
          <w:i/>
          <w:sz w:val="22"/>
        </w:rPr>
        <w:t>.</w:t>
      </w:r>
    </w:p>
    <w:p w14:paraId="01B046D1" w14:textId="77777777" w:rsidR="00B03465" w:rsidRPr="00CD4493" w:rsidRDefault="00B03465" w:rsidP="00B03465">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 1</w:t>
      </w:r>
      <w:r>
        <w:rPr>
          <w:rFonts w:ascii="Calibri" w:eastAsia="바탕" w:hAnsi="Calibri" w:cs="Calibri"/>
          <w:b/>
          <w:i/>
          <w:sz w:val="22"/>
        </w:rPr>
        <w:t>8</w:t>
      </w:r>
      <w:r w:rsidRPr="00CD4493">
        <w:rPr>
          <w:rFonts w:ascii="Calibri" w:eastAsia="바탕" w:hAnsi="Calibri" w:cs="Calibri"/>
          <w:b/>
          <w:i/>
          <w:sz w:val="22"/>
        </w:rPr>
        <w:t>:</w:t>
      </w:r>
      <w:r w:rsidRPr="00CD4493">
        <w:rPr>
          <w:rFonts w:ascii="Calibri" w:eastAsia="바탕" w:hAnsi="Calibri" w:cs="Calibri"/>
          <w:i/>
          <w:sz w:val="22"/>
        </w:rPr>
        <w:t xml:space="preserve"> SL PRS repetition or retransmission is supported as follows.</w:t>
      </w:r>
    </w:p>
    <w:p w14:paraId="629962FE" w14:textId="77777777" w:rsidR="00B03465" w:rsidRPr="00CD4493" w:rsidRDefault="00B03465" w:rsidP="00B03465">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sidRPr="00CD4493">
        <w:rPr>
          <w:rFonts w:ascii="Calibri" w:eastAsia="바탕" w:hAnsi="Calibri" w:cs="Calibri"/>
          <w:i/>
          <w:sz w:val="22"/>
        </w:rPr>
        <w:t>B</w:t>
      </w:r>
      <w:r w:rsidRPr="00CD4493">
        <w:rPr>
          <w:rFonts w:ascii="Calibri" w:eastAsia="바탕" w:hAnsi="Calibri" w:cs="Calibri" w:hint="eastAsia"/>
          <w:i/>
          <w:sz w:val="22"/>
        </w:rPr>
        <w:t xml:space="preserve">lind </w:t>
      </w:r>
      <w:r w:rsidRPr="00CD4493">
        <w:rPr>
          <w:rFonts w:ascii="Calibri" w:eastAsia="바탕" w:hAnsi="Calibri" w:cs="Calibri"/>
          <w:i/>
          <w:sz w:val="22"/>
        </w:rPr>
        <w:t>repetition</w:t>
      </w:r>
    </w:p>
    <w:p w14:paraId="3177846A" w14:textId="77777777" w:rsidR="00B03465" w:rsidRPr="00CD4493" w:rsidRDefault="00B03465" w:rsidP="00B03465">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sidRPr="00CD4493">
        <w:rPr>
          <w:rFonts w:ascii="Calibri" w:eastAsia="바탕" w:hAnsi="Calibri" w:cs="Calibri"/>
          <w:i/>
          <w:sz w:val="22"/>
        </w:rPr>
        <w:t>Feedback-based retransmission</w:t>
      </w:r>
    </w:p>
    <w:p w14:paraId="511FB4B1" w14:textId="77777777" w:rsidR="00B03465" w:rsidRPr="00CD4493" w:rsidRDefault="00B03465" w:rsidP="00B03465">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Pr>
          <w:rFonts w:ascii="Calibri" w:eastAsia="바탕" w:hAnsi="Calibri" w:cs="Calibri"/>
          <w:b/>
          <w:i/>
          <w:sz w:val="22"/>
        </w:rPr>
        <w:t xml:space="preserve"> 19</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SL positioning resource pool configuration includes at least the following parameters</w:t>
      </w:r>
      <w:r w:rsidRPr="00CD4493">
        <w:rPr>
          <w:rFonts w:ascii="Calibri" w:eastAsia="바탕" w:hAnsi="Calibri" w:cs="Calibri"/>
          <w:i/>
          <w:sz w:val="22"/>
        </w:rPr>
        <w:t>.</w:t>
      </w:r>
    </w:p>
    <w:p w14:paraId="4863D081" w14:textId="77777777" w:rsidR="00B03465" w:rsidRDefault="00B03465" w:rsidP="00B03465">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F</w:t>
      </w:r>
      <w:r>
        <w:rPr>
          <w:rFonts w:ascii="Calibri" w:eastAsia="바탕" w:hAnsi="Calibri" w:cs="Calibri" w:hint="eastAsia"/>
          <w:i/>
          <w:sz w:val="22"/>
        </w:rPr>
        <w:t xml:space="preserve">requency </w:t>
      </w:r>
      <w:r>
        <w:rPr>
          <w:rFonts w:ascii="Calibri" w:eastAsia="바탕" w:hAnsi="Calibri" w:cs="Calibri"/>
          <w:i/>
          <w:sz w:val="22"/>
        </w:rPr>
        <w:t>domain resource granularity</w:t>
      </w:r>
    </w:p>
    <w:p w14:paraId="3842B569" w14:textId="77777777" w:rsidR="00B03465" w:rsidRDefault="00B03465" w:rsidP="00B03465">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PSCCH configuration</w:t>
      </w:r>
    </w:p>
    <w:p w14:paraId="72366119" w14:textId="77777777" w:rsidR="00B03465" w:rsidRDefault="00B03465" w:rsidP="00B03465">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PSSCH configuration</w:t>
      </w:r>
    </w:p>
    <w:p w14:paraId="2B37E1C3" w14:textId="77777777" w:rsidR="00B03465" w:rsidRDefault="00B03465" w:rsidP="00B03465">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Allowed SL positioning method (e.g. SL RTT, SL TDOA, SL AoA)</w:t>
      </w:r>
    </w:p>
    <w:p w14:paraId="19DCBC0D" w14:textId="77777777" w:rsidR="00B03465" w:rsidRDefault="00B03465" w:rsidP="00B03465">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SL PRS resource configuration</w:t>
      </w:r>
    </w:p>
    <w:p w14:paraId="4426F9C4" w14:textId="77777777" w:rsidR="00B03465" w:rsidRDefault="00B03465" w:rsidP="00B03465">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Allowed multiplexing scheme (e.g. comb-based, TDM)</w:t>
      </w:r>
    </w:p>
    <w:p w14:paraId="2648B324" w14:textId="77777777" w:rsidR="00B03465" w:rsidRDefault="00B03465" w:rsidP="00B03465">
      <w:pPr>
        <w:pStyle w:val="af4"/>
        <w:numPr>
          <w:ilvl w:val="1"/>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Enable/disable of each multiplexing scheme</w:t>
      </w:r>
    </w:p>
    <w:p w14:paraId="4E0D24E0" w14:textId="77777777" w:rsidR="00B03465" w:rsidRDefault="00B03465" w:rsidP="00B03465">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Enable/disable of the feedback-based retransmission</w:t>
      </w:r>
    </w:p>
    <w:p w14:paraId="694C7313" w14:textId="77777777" w:rsidR="00B03465" w:rsidRPr="00CE2185" w:rsidRDefault="00B03465" w:rsidP="00B03465">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Associated resource pool information (e.g. for SLPP, measurement report transmission)</w:t>
      </w:r>
    </w:p>
    <w:p w14:paraId="34E7879B" w14:textId="77777777" w:rsidR="00B03465" w:rsidRPr="00CD4493" w:rsidRDefault="00B03465" w:rsidP="00B03465">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Proposal </w:t>
      </w:r>
      <w:r>
        <w:rPr>
          <w:rFonts w:ascii="Calibri" w:eastAsia="바탕" w:hAnsi="Calibri" w:cs="Calibri"/>
          <w:b/>
          <w:i/>
          <w:sz w:val="22"/>
        </w:rPr>
        <w:t>20</w:t>
      </w:r>
      <w:r w:rsidRPr="00CD4493">
        <w:rPr>
          <w:rFonts w:ascii="Calibri" w:eastAsia="바탕" w:hAnsi="Calibri" w:cs="Calibri"/>
          <w:b/>
          <w:i/>
          <w:sz w:val="22"/>
        </w:rPr>
        <w:t>:</w:t>
      </w:r>
      <w:r w:rsidRPr="00CD4493">
        <w:rPr>
          <w:rFonts w:ascii="Calibri" w:eastAsia="바탕" w:hAnsi="Calibri" w:cs="Calibri"/>
          <w:i/>
          <w:sz w:val="22"/>
        </w:rPr>
        <w:t xml:space="preserve"> It is supported that UE1 reserves UE2’s resources used for SL positioning (e.g. SL PRS or measurement report) and sends the SL PRS resource reservation information to UE2, at least when UE1 and UE2 are involved in the same SL positioning service</w:t>
      </w:r>
      <w:r w:rsidRPr="00CD4493">
        <w:rPr>
          <w:rFonts w:ascii="Calibri" w:hAnsi="Calibri" w:cs="Calibri"/>
          <w:i/>
          <w:sz w:val="22"/>
        </w:rPr>
        <w:t>.</w:t>
      </w:r>
    </w:p>
    <w:p w14:paraId="314A07C5" w14:textId="77777777" w:rsidR="00B03465" w:rsidRPr="00CD4493" w:rsidRDefault="00B03465" w:rsidP="00B03465">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lastRenderedPageBreak/>
        <w:t>Proposal</w:t>
      </w:r>
      <w:r>
        <w:rPr>
          <w:rFonts w:ascii="Calibri" w:eastAsia="바탕" w:hAnsi="Calibri" w:cs="Calibri"/>
          <w:b/>
          <w:i/>
          <w:sz w:val="22"/>
        </w:rPr>
        <w:t xml:space="preserve"> 21</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When UE-A transmits SL PRS to UE-B, UE-A indicates to UE-B the required maximum responding time, within which e.g. the responding SL PRS in SL RTT or the measurement report in SL TDOA should be transmitted to UE-A</w:t>
      </w:r>
      <w:r w:rsidRPr="00CD4493">
        <w:rPr>
          <w:rFonts w:ascii="Calibri" w:eastAsia="바탕" w:hAnsi="Calibri" w:cs="Calibri"/>
          <w:i/>
          <w:sz w:val="22"/>
        </w:rPr>
        <w:t>.</w:t>
      </w:r>
    </w:p>
    <w:p w14:paraId="0018EED5" w14:textId="77777777" w:rsidR="00B03465" w:rsidRDefault="00B03465" w:rsidP="00B03465">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22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The resource selection based on the inter-UE coordination message defined in Rel.17 SL </w:t>
      </w:r>
      <w:r>
        <w:rPr>
          <w:rFonts w:ascii="Calibri" w:eastAsia="바탕" w:hAnsi="Calibri" w:cs="Calibri" w:hint="eastAsia"/>
          <w:i/>
          <w:sz w:val="22"/>
        </w:rPr>
        <w:t xml:space="preserve">is </w:t>
      </w:r>
      <w:r>
        <w:rPr>
          <w:rFonts w:ascii="Calibri" w:eastAsia="바탕" w:hAnsi="Calibri" w:cs="Calibri"/>
          <w:i/>
          <w:sz w:val="22"/>
        </w:rPr>
        <w:t>supported for SL PRS resource selection.</w:t>
      </w:r>
    </w:p>
    <w:p w14:paraId="578F01D2" w14:textId="77777777" w:rsidR="00B03465" w:rsidRDefault="00B03465" w:rsidP="00B03465">
      <w:pPr>
        <w:wordWrap/>
        <w:adjustRightInd w:val="0"/>
        <w:snapToGrid w:val="0"/>
        <w:spacing w:before="100" w:beforeAutospacing="1" w:after="100" w:afterAutospacing="1" w:line="264" w:lineRule="auto"/>
        <w:rPr>
          <w:rFonts w:ascii="Calibri" w:eastAsia="바탕" w:hAnsi="Calibri" w:cs="Calibri"/>
          <w:i/>
          <w:sz w:val="22"/>
        </w:rPr>
      </w:pPr>
      <w:r w:rsidRPr="001B756F">
        <w:rPr>
          <w:rFonts w:ascii="Calibri" w:eastAsia="바탕" w:hAnsi="Calibri" w:cs="Calibri"/>
          <w:b/>
          <w:i/>
          <w:sz w:val="22"/>
        </w:rPr>
        <w:t>Proposal</w:t>
      </w:r>
      <w:r>
        <w:rPr>
          <w:rFonts w:ascii="Calibri" w:eastAsia="바탕" w:hAnsi="Calibri" w:cs="Calibri"/>
          <w:b/>
          <w:i/>
          <w:sz w:val="22"/>
        </w:rPr>
        <w:t xml:space="preserve"> 23</w:t>
      </w:r>
      <w:r w:rsidRPr="001B756F">
        <w:rPr>
          <w:rFonts w:ascii="Calibri" w:eastAsia="바탕" w:hAnsi="Calibri" w:cs="Calibri"/>
          <w:b/>
          <w:i/>
          <w:sz w:val="22"/>
        </w:rPr>
        <w:t>:</w:t>
      </w:r>
      <w:r w:rsidRPr="001B756F">
        <w:rPr>
          <w:rFonts w:ascii="Calibri" w:eastAsia="바탕" w:hAnsi="Calibri" w:cs="Calibri"/>
          <w:i/>
          <w:sz w:val="22"/>
        </w:rPr>
        <w:t xml:space="preserve"> In IUC-based SL PRS resource selection for SL TDOA positioning, the handling of the multiple IUC messages are needed.</w:t>
      </w:r>
    </w:p>
    <w:p w14:paraId="2445C815" w14:textId="77777777" w:rsidR="00B03465" w:rsidRPr="00CD4493" w:rsidRDefault="00B03465" w:rsidP="00B03465">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Pr>
          <w:rFonts w:ascii="Calibri" w:eastAsia="바탕" w:hAnsi="Calibri" w:cs="Calibri"/>
          <w:b/>
          <w:i/>
          <w:sz w:val="22"/>
        </w:rPr>
        <w:t xml:space="preserve"> 24</w:t>
      </w:r>
      <w:r w:rsidRPr="00CD4493">
        <w:rPr>
          <w:rFonts w:ascii="Calibri" w:eastAsia="바탕" w:hAnsi="Calibri" w:cs="Calibri"/>
          <w:b/>
          <w:i/>
          <w:sz w:val="22"/>
        </w:rPr>
        <w:t>:</w:t>
      </w:r>
      <w:r w:rsidRPr="00CD4493">
        <w:rPr>
          <w:rFonts w:ascii="Calibri" w:eastAsia="바탕" w:hAnsi="Calibri" w:cs="Calibri"/>
          <w:i/>
          <w:sz w:val="22"/>
        </w:rPr>
        <w:t xml:space="preserve"> Resource allocation can be improved for backward compatibility if SL PRS is transmitted on the shared resource pool.</w:t>
      </w:r>
    </w:p>
    <w:p w14:paraId="2419993C" w14:textId="77777777" w:rsidR="00B03465" w:rsidRPr="00CD4493" w:rsidRDefault="00B03465" w:rsidP="00B03465">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Proposal </w:t>
      </w:r>
      <w:r>
        <w:rPr>
          <w:rFonts w:ascii="Calibri" w:eastAsia="바탕" w:hAnsi="Calibri" w:cs="Calibri"/>
          <w:b/>
          <w:i/>
          <w:sz w:val="22"/>
        </w:rPr>
        <w:t>25</w:t>
      </w:r>
      <w:r w:rsidRPr="00CD4493">
        <w:rPr>
          <w:rFonts w:ascii="Calibri" w:eastAsia="바탕" w:hAnsi="Calibri" w:cs="Calibri"/>
          <w:b/>
          <w:i/>
          <w:sz w:val="22"/>
        </w:rPr>
        <w:t>:</w:t>
      </w:r>
      <w:r w:rsidRPr="00CD4493">
        <w:rPr>
          <w:rFonts w:ascii="Calibri" w:eastAsia="바탕" w:hAnsi="Calibri" w:cs="Calibri"/>
          <w:i/>
          <w:sz w:val="22"/>
        </w:rPr>
        <w:t xml:space="preserve"> When TX and RX SL PRS resources collide each other, a prioritization rule is necessary to drop either operation</w:t>
      </w:r>
      <w:r w:rsidRPr="00CD4493">
        <w:rPr>
          <w:rFonts w:ascii="Calibri" w:hAnsi="Calibri" w:cs="Calibri"/>
          <w:i/>
          <w:sz w:val="22"/>
        </w:rPr>
        <w:t>.</w:t>
      </w:r>
    </w:p>
    <w:p w14:paraId="051850D7" w14:textId="77777777" w:rsidR="00B03465" w:rsidRPr="00CD4493" w:rsidRDefault="00B03465" w:rsidP="00B03465">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Proposal </w:t>
      </w:r>
      <w:r>
        <w:rPr>
          <w:rFonts w:ascii="Calibri" w:eastAsia="바탕" w:hAnsi="Calibri" w:cs="Calibri"/>
          <w:b/>
          <w:i/>
          <w:sz w:val="22"/>
        </w:rPr>
        <w:t>26</w:t>
      </w:r>
      <w:r w:rsidRPr="00CD4493">
        <w:rPr>
          <w:rFonts w:ascii="Calibri" w:eastAsia="바탕" w:hAnsi="Calibri" w:cs="Calibri"/>
          <w:b/>
          <w:i/>
          <w:sz w:val="22"/>
        </w:rPr>
        <w:t>:</w:t>
      </w:r>
      <w:r w:rsidRPr="00CD4493">
        <w:rPr>
          <w:rFonts w:ascii="Calibri" w:eastAsia="바탕" w:hAnsi="Calibri" w:cs="Calibri"/>
          <w:i/>
          <w:sz w:val="22"/>
        </w:rPr>
        <w:t xml:space="preserve"> When SL PRS resource and UL transmission resource collide each other, a prioritization rule is necessary to drop either operation</w:t>
      </w:r>
      <w:r w:rsidRPr="00CD4493">
        <w:rPr>
          <w:rFonts w:ascii="Calibri" w:hAnsi="Calibri" w:cs="Calibri"/>
          <w:i/>
          <w:sz w:val="22"/>
        </w:rPr>
        <w:t>.</w:t>
      </w:r>
    </w:p>
    <w:p w14:paraId="10E20ADF" w14:textId="77777777" w:rsidR="00B03465" w:rsidRPr="00CD4493" w:rsidRDefault="00B03465" w:rsidP="00B03465">
      <w:pPr>
        <w:tabs>
          <w:tab w:val="right" w:pos="9372"/>
        </w:tabs>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Pr>
          <w:rFonts w:ascii="Calibri" w:eastAsia="바탕" w:hAnsi="Calibri" w:cs="Calibri"/>
          <w:b/>
          <w:i/>
          <w:sz w:val="22"/>
        </w:rPr>
        <w:t xml:space="preserve"> 27</w:t>
      </w:r>
      <w:r w:rsidRPr="00CD4493">
        <w:rPr>
          <w:rFonts w:ascii="Calibri" w:eastAsia="바탕" w:hAnsi="Calibri" w:cs="Calibri"/>
          <w:b/>
          <w:i/>
          <w:sz w:val="22"/>
        </w:rPr>
        <w:t>:</w:t>
      </w:r>
      <w:r w:rsidRPr="00CD4493">
        <w:rPr>
          <w:rFonts w:ascii="Calibri" w:eastAsia="바탕" w:hAnsi="Calibri" w:cs="Calibri"/>
          <w:i/>
          <w:sz w:val="22"/>
        </w:rPr>
        <w:t xml:space="preserve"> SL PRS resource is the granularity of RSSI measurement</w:t>
      </w:r>
      <w:r>
        <w:rPr>
          <w:rFonts w:ascii="Calibri" w:eastAsia="바탕" w:hAnsi="Calibri" w:cs="Calibri"/>
          <w:i/>
          <w:sz w:val="22"/>
        </w:rPr>
        <w:t xml:space="preserve"> for CBR estimation in SL positioning</w:t>
      </w:r>
      <w:r w:rsidRPr="00CD4493">
        <w:rPr>
          <w:rFonts w:ascii="Calibri" w:eastAsia="바탕" w:hAnsi="Calibri" w:cs="Calibri"/>
          <w:i/>
          <w:sz w:val="22"/>
        </w:rPr>
        <w:t>.</w:t>
      </w:r>
      <w:r>
        <w:rPr>
          <w:rFonts w:ascii="Calibri" w:eastAsia="바탕" w:hAnsi="Calibri" w:cs="Calibri"/>
          <w:i/>
          <w:sz w:val="22"/>
        </w:rPr>
        <w:tab/>
      </w:r>
    </w:p>
    <w:p w14:paraId="4AC7BA6B" w14:textId="77777777" w:rsidR="00B03465" w:rsidRPr="00CD4493" w:rsidRDefault="00B03465" w:rsidP="00B03465">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Pr>
          <w:rFonts w:ascii="Calibri" w:eastAsia="바탕" w:hAnsi="Calibri" w:cs="Calibri"/>
          <w:b/>
          <w:i/>
          <w:sz w:val="22"/>
        </w:rPr>
        <w:t xml:space="preserve"> 28</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CBR estimation</w:t>
      </w:r>
      <w:r w:rsidRPr="00CD4493">
        <w:rPr>
          <w:rFonts w:ascii="Calibri" w:eastAsia="바탕" w:hAnsi="Calibri" w:cs="Calibri"/>
          <w:i/>
          <w:sz w:val="22"/>
        </w:rPr>
        <w:t xml:space="preserve"> for SL </w:t>
      </w:r>
      <w:r>
        <w:rPr>
          <w:rFonts w:ascii="Calibri" w:eastAsia="바탕" w:hAnsi="Calibri" w:cs="Calibri"/>
          <w:i/>
          <w:sz w:val="22"/>
        </w:rPr>
        <w:t>positioning</w:t>
      </w:r>
      <w:r w:rsidRPr="00CD4493">
        <w:rPr>
          <w:rFonts w:ascii="Calibri" w:eastAsia="바탕" w:hAnsi="Calibri" w:cs="Calibri"/>
          <w:i/>
          <w:sz w:val="22"/>
        </w:rPr>
        <w:t xml:space="preserve"> can be based on the followings.</w:t>
      </w:r>
    </w:p>
    <w:p w14:paraId="6B47778E" w14:textId="77777777" w:rsidR="00B03465" w:rsidRDefault="00B03465" w:rsidP="00B03465">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sidRPr="00CD4493">
        <w:rPr>
          <w:rFonts w:ascii="Calibri" w:eastAsia="바탕" w:hAnsi="Calibri" w:cs="Calibri"/>
          <w:i/>
          <w:sz w:val="22"/>
        </w:rPr>
        <w:t>RSSI measurement on SL PRS</w:t>
      </w:r>
    </w:p>
    <w:p w14:paraId="2FC276E0" w14:textId="77777777" w:rsidR="00B03465" w:rsidRPr="00CD4493" w:rsidRDefault="00B03465" w:rsidP="00B03465">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sidRPr="00CD4493">
        <w:rPr>
          <w:rFonts w:ascii="Calibri" w:eastAsia="바탕" w:hAnsi="Calibri" w:cs="Calibri" w:hint="eastAsia"/>
          <w:i/>
          <w:sz w:val="22"/>
        </w:rPr>
        <w:t>RSSI measurement on PSCCH/PSSCH</w:t>
      </w:r>
    </w:p>
    <w:p w14:paraId="5257459E" w14:textId="77777777" w:rsidR="00B03465" w:rsidRPr="00CD4493" w:rsidRDefault="00B03465" w:rsidP="00B03465">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Pr>
          <w:rFonts w:ascii="Calibri" w:eastAsia="바탕" w:hAnsi="Calibri" w:cs="Calibri"/>
          <w:b/>
          <w:i/>
          <w:sz w:val="22"/>
        </w:rPr>
        <w:t xml:space="preserve"> 29</w:t>
      </w:r>
      <w:r w:rsidRPr="00CD4493">
        <w:rPr>
          <w:rFonts w:ascii="Calibri" w:eastAsia="바탕" w:hAnsi="Calibri" w:cs="Calibri"/>
          <w:b/>
          <w:i/>
          <w:sz w:val="22"/>
        </w:rPr>
        <w:t>:</w:t>
      </w:r>
      <w:r w:rsidRPr="00CD4493">
        <w:rPr>
          <w:rFonts w:ascii="Calibri" w:eastAsia="바탕" w:hAnsi="Calibri" w:cs="Calibri"/>
          <w:i/>
          <w:sz w:val="22"/>
        </w:rPr>
        <w:t xml:space="preserve"> RSSI measurement</w:t>
      </w:r>
      <w:r>
        <w:rPr>
          <w:rFonts w:ascii="Calibri" w:eastAsia="바탕" w:hAnsi="Calibri" w:cs="Calibri"/>
          <w:i/>
          <w:sz w:val="22"/>
        </w:rPr>
        <w:t xml:space="preserve"> for CBR estimation in SL positioning</w:t>
      </w:r>
      <w:r w:rsidRPr="00CD4493">
        <w:rPr>
          <w:rFonts w:ascii="Calibri" w:eastAsia="바탕" w:hAnsi="Calibri" w:cs="Calibri"/>
          <w:i/>
          <w:sz w:val="22"/>
        </w:rPr>
        <w:t xml:space="preserve"> needs to be improved </w:t>
      </w:r>
      <w:r>
        <w:rPr>
          <w:rFonts w:ascii="Calibri" w:eastAsia="바탕" w:hAnsi="Calibri" w:cs="Calibri"/>
          <w:i/>
          <w:sz w:val="22"/>
        </w:rPr>
        <w:t>when SL PRS and PSCCH/PSSCH are transmitted in a same resource pool</w:t>
      </w:r>
      <w:r w:rsidRPr="00CD4493">
        <w:rPr>
          <w:rFonts w:ascii="Calibri" w:eastAsia="바탕" w:hAnsi="Calibri" w:cs="Calibri"/>
          <w:i/>
          <w:sz w:val="22"/>
        </w:rPr>
        <w:t>.</w:t>
      </w:r>
    </w:p>
    <w:p w14:paraId="79169ADB" w14:textId="77777777" w:rsidR="00B03465" w:rsidRDefault="00B03465" w:rsidP="00B03465">
      <w:pPr>
        <w:wordWrap/>
        <w:adjustRightInd w:val="0"/>
        <w:snapToGrid w:val="0"/>
        <w:spacing w:before="100" w:beforeAutospacing="1" w:afterLines="50" w:after="120" w:line="264" w:lineRule="auto"/>
        <w:rPr>
          <w:rFonts w:ascii="Calibri" w:eastAsia="바탕" w:hAnsi="Calibri" w:cs="Calibri"/>
          <w:sz w:val="22"/>
        </w:rPr>
      </w:pPr>
      <w:r w:rsidRPr="00CD4493">
        <w:rPr>
          <w:rFonts w:ascii="Calibri" w:eastAsia="바탕" w:hAnsi="Calibri" w:cs="Calibri"/>
          <w:b/>
          <w:i/>
          <w:sz w:val="22"/>
        </w:rPr>
        <w:t>P</w:t>
      </w:r>
      <w:r w:rsidRPr="00CD4493">
        <w:rPr>
          <w:rFonts w:ascii="Calibri" w:eastAsia="바탕" w:hAnsi="Calibri" w:cs="Calibri" w:hint="eastAsia"/>
          <w:b/>
          <w:i/>
          <w:sz w:val="22"/>
        </w:rPr>
        <w:t>roposal</w:t>
      </w:r>
      <w:r w:rsidRPr="00CD4493">
        <w:rPr>
          <w:rFonts w:ascii="Calibri" w:eastAsia="바탕" w:hAnsi="Calibri" w:cs="Calibri"/>
          <w:b/>
          <w:i/>
          <w:sz w:val="22"/>
        </w:rPr>
        <w:t xml:space="preserve"> </w:t>
      </w:r>
      <w:r>
        <w:rPr>
          <w:rFonts w:ascii="Calibri" w:eastAsia="바탕" w:hAnsi="Calibri" w:cs="Calibri"/>
          <w:b/>
          <w:i/>
          <w:sz w:val="22"/>
        </w:rPr>
        <w:t>30</w:t>
      </w:r>
      <w:r w:rsidRPr="00CD4493">
        <w:rPr>
          <w:rFonts w:ascii="Calibri" w:eastAsia="바탕" w:hAnsi="Calibri" w:cs="Calibri" w:hint="eastAsia"/>
          <w:b/>
          <w:i/>
          <w:sz w:val="22"/>
        </w:rPr>
        <w:t>:</w:t>
      </w:r>
      <w:r w:rsidRPr="00CD4493">
        <w:rPr>
          <w:rFonts w:ascii="Calibri" w:eastAsia="바탕" w:hAnsi="Calibri" w:cs="Calibri"/>
          <w:i/>
          <w:sz w:val="22"/>
        </w:rPr>
        <w:t xml:space="preserve"> SL synchronization procedure is performed by the UE that performs SL positioning.</w:t>
      </w:r>
    </w:p>
    <w:p w14:paraId="733FC94E" w14:textId="77777777" w:rsidR="00B03465" w:rsidRDefault="00B03465" w:rsidP="00B03465">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2</w:t>
      </w:r>
      <w:r w:rsidRPr="00CD4493">
        <w:rPr>
          <w:rFonts w:ascii="Calibri" w:eastAsia="바탕" w:hAnsi="Calibri" w:cs="Calibri" w:hint="eastAsia"/>
          <w:b/>
          <w:i/>
          <w:sz w:val="22"/>
        </w:rPr>
        <w:t>:</w:t>
      </w:r>
      <w:r w:rsidRPr="00CD4493">
        <w:rPr>
          <w:rFonts w:ascii="Calibri" w:eastAsia="바탕" w:hAnsi="Calibri" w:cs="Calibri"/>
          <w:i/>
          <w:sz w:val="22"/>
        </w:rPr>
        <w:t xml:space="preserve"> </w:t>
      </w:r>
      <w:r>
        <w:rPr>
          <w:rFonts w:ascii="Calibri" w:eastAsia="바탕" w:hAnsi="Calibri" w:cs="Calibri"/>
          <w:i/>
          <w:sz w:val="22"/>
        </w:rPr>
        <w:t>Mitigation of the synchronization error between anchor UEs is critical to support SL TDOA for SL positioning</w:t>
      </w:r>
      <w:r w:rsidRPr="00CD4493">
        <w:rPr>
          <w:rFonts w:ascii="Calibri" w:eastAsia="바탕" w:hAnsi="Calibri" w:cs="Calibri"/>
          <w:i/>
          <w:sz w:val="22"/>
        </w:rPr>
        <w:t>.</w:t>
      </w:r>
    </w:p>
    <w:p w14:paraId="711A9804" w14:textId="77777777" w:rsidR="00B03465" w:rsidRPr="00933DDF" w:rsidRDefault="00B03465" w:rsidP="00B03465">
      <w:pPr>
        <w:wordWrap/>
        <w:adjustRightInd w:val="0"/>
        <w:snapToGrid w:val="0"/>
        <w:spacing w:before="100" w:beforeAutospacing="1" w:after="100" w:afterAutospacing="1" w:line="264" w:lineRule="auto"/>
        <w:rPr>
          <w:rFonts w:ascii="Calibri" w:eastAsia="바탕" w:hAnsi="Calibri" w:cs="Calibri"/>
          <w:i/>
          <w:sz w:val="22"/>
        </w:rPr>
      </w:pPr>
      <w:r w:rsidRPr="00933DDF">
        <w:rPr>
          <w:rFonts w:ascii="Calibri" w:eastAsia="바탕" w:hAnsi="Calibri" w:cs="Calibri"/>
          <w:b/>
          <w:i/>
          <w:sz w:val="22"/>
        </w:rPr>
        <w:t>Proposal</w:t>
      </w:r>
      <w:r>
        <w:rPr>
          <w:rFonts w:ascii="Calibri" w:eastAsia="바탕" w:hAnsi="Calibri" w:cs="Calibri"/>
          <w:b/>
          <w:i/>
          <w:sz w:val="22"/>
        </w:rPr>
        <w:t xml:space="preserve"> 31</w:t>
      </w:r>
      <w:r w:rsidRPr="00933DDF">
        <w:rPr>
          <w:rFonts w:ascii="Calibri" w:eastAsia="바탕" w:hAnsi="Calibri" w:cs="Calibri"/>
          <w:b/>
          <w:i/>
          <w:sz w:val="22"/>
        </w:rPr>
        <w:t>:</w:t>
      </w:r>
      <w:r w:rsidRPr="00933DDF">
        <w:rPr>
          <w:rFonts w:ascii="Calibri" w:eastAsia="바탕" w:hAnsi="Calibri" w:cs="Calibri"/>
          <w:i/>
          <w:sz w:val="22"/>
        </w:rPr>
        <w:t xml:space="preserve"> </w:t>
      </w:r>
      <w:r>
        <w:rPr>
          <w:rFonts w:ascii="Calibri" w:eastAsia="바탕" w:hAnsi="Calibri" w:cs="Calibri"/>
          <w:i/>
          <w:sz w:val="22"/>
        </w:rPr>
        <w:t>The synchronization errors between a</w:t>
      </w:r>
      <w:r w:rsidRPr="00933DDF">
        <w:rPr>
          <w:rFonts w:ascii="Calibri" w:eastAsia="바탕" w:hAnsi="Calibri" w:cs="Calibri"/>
          <w:i/>
          <w:sz w:val="22"/>
        </w:rPr>
        <w:t>nchor UEs</w:t>
      </w:r>
      <w:r>
        <w:rPr>
          <w:rFonts w:ascii="Calibri" w:eastAsia="바탕" w:hAnsi="Calibri" w:cs="Calibri"/>
          <w:i/>
          <w:sz w:val="22"/>
        </w:rPr>
        <w:t xml:space="preserve"> for SL TDOA</w:t>
      </w:r>
      <w:r w:rsidRPr="00933DDF">
        <w:rPr>
          <w:rFonts w:ascii="Calibri" w:eastAsia="바탕" w:hAnsi="Calibri" w:cs="Calibri"/>
          <w:i/>
          <w:sz w:val="22"/>
        </w:rPr>
        <w:t xml:space="preserve"> shall be </w:t>
      </w:r>
      <w:r>
        <w:rPr>
          <w:rFonts w:ascii="Calibri" w:eastAsia="바탕" w:hAnsi="Calibri" w:cs="Calibri"/>
          <w:i/>
          <w:sz w:val="22"/>
        </w:rPr>
        <w:t>less than a (pre)configured threshold</w:t>
      </w:r>
      <w:r w:rsidRPr="00933DDF">
        <w:rPr>
          <w:rFonts w:ascii="Calibri" w:eastAsia="바탕" w:hAnsi="Calibri" w:cs="Calibri"/>
          <w:i/>
          <w:sz w:val="22"/>
        </w:rPr>
        <w:t>.</w:t>
      </w:r>
    </w:p>
    <w:p w14:paraId="2446B3D6" w14:textId="77777777" w:rsidR="00B03465" w:rsidRPr="00266310" w:rsidRDefault="00B03465" w:rsidP="00B03465">
      <w:pPr>
        <w:wordWrap/>
        <w:adjustRightInd w:val="0"/>
        <w:snapToGrid w:val="0"/>
        <w:spacing w:before="100" w:beforeAutospacing="1" w:after="100" w:afterAutospacing="1" w:line="264" w:lineRule="auto"/>
        <w:rPr>
          <w:rFonts w:ascii="Calibri" w:eastAsia="바탕" w:hAnsi="Calibri" w:cs="Calibri"/>
          <w:i/>
          <w:sz w:val="22"/>
        </w:rPr>
      </w:pPr>
      <w:r w:rsidRPr="00266310">
        <w:rPr>
          <w:rFonts w:ascii="Calibri" w:eastAsia="바탕" w:hAnsi="Calibri" w:cs="Calibri"/>
          <w:b/>
          <w:i/>
          <w:sz w:val="22"/>
        </w:rPr>
        <w:t>Proposal</w:t>
      </w:r>
      <w:r>
        <w:rPr>
          <w:rFonts w:ascii="Calibri" w:eastAsia="바탕" w:hAnsi="Calibri" w:cs="Calibri"/>
          <w:b/>
          <w:i/>
          <w:sz w:val="22"/>
        </w:rPr>
        <w:t xml:space="preserve"> 32</w:t>
      </w:r>
      <w:r w:rsidRPr="00266310">
        <w:rPr>
          <w:rFonts w:ascii="Calibri" w:eastAsia="바탕" w:hAnsi="Calibri" w:cs="Calibri"/>
          <w:b/>
          <w:i/>
          <w:sz w:val="22"/>
        </w:rPr>
        <w:t>:</w:t>
      </w:r>
      <w:r w:rsidRPr="00266310">
        <w:rPr>
          <w:rFonts w:ascii="Calibri" w:eastAsia="바탕" w:hAnsi="Calibri" w:cs="Calibri"/>
          <w:i/>
          <w:sz w:val="22"/>
        </w:rPr>
        <w:t xml:space="preserve"> For RSTD-based SL TDOA, </w:t>
      </w:r>
      <w:proofErr w:type="gramStart"/>
      <w:r w:rsidRPr="00266310">
        <w:rPr>
          <w:rFonts w:ascii="Calibri" w:eastAsia="바탕" w:hAnsi="Calibri" w:cs="Calibri"/>
          <w:i/>
          <w:sz w:val="22"/>
        </w:rPr>
        <w:t>If</w:t>
      </w:r>
      <w:proofErr w:type="gramEnd"/>
      <w:r w:rsidRPr="00266310">
        <w:rPr>
          <w:rFonts w:ascii="Calibri" w:eastAsia="바탕" w:hAnsi="Calibri" w:cs="Calibri"/>
          <w:i/>
          <w:sz w:val="22"/>
        </w:rPr>
        <w:t xml:space="preserve"> anchor UE is directly synchronized to gNB/eNB, anchor UE transmits SL PRS </w:t>
      </w:r>
      <w:r>
        <w:rPr>
          <w:rFonts w:ascii="Calibri" w:eastAsia="바탕" w:hAnsi="Calibri" w:cs="Calibri"/>
          <w:i/>
          <w:sz w:val="22"/>
        </w:rPr>
        <w:t xml:space="preserve">with advancing the transmission time by </w:t>
      </w:r>
      <w:r w:rsidRPr="00266310">
        <w:rPr>
          <w:rFonts w:ascii="Calibri" w:eastAsia="바탕" w:hAnsi="Calibri" w:cs="Calibri"/>
          <w:i/>
          <w:sz w:val="22"/>
        </w:rPr>
        <w:t>TA</w:t>
      </w:r>
      <w:r>
        <w:rPr>
          <w:rFonts w:ascii="Calibri" w:eastAsia="바탕" w:hAnsi="Calibri" w:cs="Calibri"/>
          <w:i/>
          <w:sz w:val="22"/>
        </w:rPr>
        <w:t>/2, where TA is the timing advance</w:t>
      </w:r>
      <w:r w:rsidRPr="00266310">
        <w:rPr>
          <w:rFonts w:ascii="Calibri" w:eastAsia="바탕" w:hAnsi="Calibri" w:cs="Calibri"/>
          <w:i/>
          <w:sz w:val="22"/>
        </w:rPr>
        <w:t xml:space="preserve"> used for UL transmission.</w:t>
      </w:r>
    </w:p>
    <w:p w14:paraId="476DDF40" w14:textId="77777777" w:rsidR="00B03465" w:rsidRPr="009C502F" w:rsidRDefault="00B03465" w:rsidP="00B03465">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w:t>
      </w:r>
      <w:r w:rsidRPr="00CD4493">
        <w:rPr>
          <w:rFonts w:ascii="Calibri" w:eastAsia="바탕" w:hAnsi="Calibri" w:cs="Calibri" w:hint="eastAsia"/>
          <w:b/>
          <w:i/>
          <w:sz w:val="22"/>
        </w:rPr>
        <w:t>roposal</w:t>
      </w:r>
      <w:r>
        <w:rPr>
          <w:rFonts w:ascii="Calibri" w:eastAsia="바탕" w:hAnsi="Calibri" w:cs="Calibri"/>
          <w:b/>
          <w:i/>
          <w:sz w:val="22"/>
        </w:rPr>
        <w:t xml:space="preserve"> 33</w:t>
      </w:r>
      <w:r w:rsidRPr="00CD4493">
        <w:rPr>
          <w:rFonts w:ascii="Calibri" w:eastAsia="바탕" w:hAnsi="Calibri" w:cs="Calibri" w:hint="eastAsia"/>
          <w:b/>
          <w:i/>
          <w:sz w:val="22"/>
        </w:rPr>
        <w:t>:</w:t>
      </w:r>
      <w:r w:rsidRPr="00CD4493">
        <w:rPr>
          <w:rFonts w:ascii="Calibri" w:eastAsia="바탕" w:hAnsi="Calibri" w:cs="Calibri"/>
          <w:i/>
          <w:sz w:val="22"/>
        </w:rPr>
        <w:t xml:space="preserve"> </w:t>
      </w:r>
      <w:r>
        <w:rPr>
          <w:rFonts w:ascii="Calibri" w:eastAsia="바탕" w:hAnsi="Calibri" w:cs="Calibri"/>
          <w:i/>
          <w:sz w:val="22"/>
        </w:rPr>
        <w:t>In RSTD-based SL TDOA, RTT measurement between anchor UEs and Rx-Tx time difference measurement of anchor UE are reported to a target UE.</w:t>
      </w:r>
    </w:p>
    <w:p w14:paraId="5D1A712A" w14:textId="77777777" w:rsidR="00B03465" w:rsidRPr="00CD4493" w:rsidRDefault="00B03465" w:rsidP="00B03465">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Observation </w:t>
      </w:r>
      <w:r>
        <w:rPr>
          <w:rFonts w:ascii="Calibri" w:eastAsia="바탕" w:hAnsi="Calibri" w:cs="Calibri"/>
          <w:b/>
          <w:i/>
          <w:sz w:val="22"/>
        </w:rPr>
        <w:t>3</w:t>
      </w:r>
      <w:r w:rsidRPr="00CD4493">
        <w:rPr>
          <w:rFonts w:ascii="Calibri" w:eastAsia="바탕" w:hAnsi="Calibri" w:cs="Calibri"/>
          <w:b/>
          <w:i/>
          <w:sz w:val="22"/>
        </w:rPr>
        <w:t>:</w:t>
      </w:r>
      <w:r w:rsidRPr="00CD4493">
        <w:rPr>
          <w:rFonts w:ascii="Calibri" w:eastAsia="바탕" w:hAnsi="Calibri" w:cs="Calibri"/>
          <w:i/>
          <w:sz w:val="22"/>
        </w:rPr>
        <w:t xml:space="preserve"> Single-side and double-side RTT performance are significantly degraded by </w:t>
      </w:r>
      <w:r w:rsidRPr="00CD4493">
        <w:rPr>
          <w:rFonts w:ascii="Calibri" w:eastAsia="바탕" w:hAnsi="Calibri" w:cs="Calibri" w:hint="eastAsia"/>
          <w:i/>
          <w:sz w:val="22"/>
        </w:rPr>
        <w:t>UE mobility</w:t>
      </w:r>
      <w:r w:rsidRPr="00CD4493">
        <w:rPr>
          <w:rFonts w:ascii="Calibri" w:eastAsia="바탕" w:hAnsi="Calibri" w:cs="Calibri"/>
          <w:i/>
          <w:sz w:val="22"/>
        </w:rPr>
        <w:t xml:space="preserve"> if UE speed is high or the time interval between two SL PRSs is large</w:t>
      </w:r>
      <w:r w:rsidRPr="00CD4493">
        <w:rPr>
          <w:rFonts w:ascii="Calibri" w:hAnsi="Calibri" w:cs="Calibri"/>
          <w:i/>
          <w:sz w:val="22"/>
        </w:rPr>
        <w:t>.</w:t>
      </w:r>
    </w:p>
    <w:p w14:paraId="5A744D12" w14:textId="77777777" w:rsidR="00B03465" w:rsidRPr="00B03465" w:rsidRDefault="00B03465" w:rsidP="00B03465">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Proposal </w:t>
      </w:r>
      <w:r>
        <w:rPr>
          <w:rFonts w:ascii="Calibri" w:eastAsia="바탕" w:hAnsi="Calibri" w:cs="Calibri"/>
          <w:b/>
          <w:i/>
          <w:sz w:val="22"/>
        </w:rPr>
        <w:t>34</w:t>
      </w:r>
      <w:r w:rsidRPr="00CD4493">
        <w:rPr>
          <w:rFonts w:ascii="Calibri" w:eastAsia="바탕" w:hAnsi="Calibri" w:cs="Calibri"/>
          <w:b/>
          <w:i/>
          <w:sz w:val="22"/>
        </w:rPr>
        <w:t>:</w:t>
      </w:r>
      <w:r w:rsidRPr="00CD4493">
        <w:rPr>
          <w:rFonts w:ascii="Calibri" w:eastAsia="바탕" w:hAnsi="Calibri" w:cs="Calibri"/>
          <w:i/>
          <w:sz w:val="22"/>
        </w:rPr>
        <w:t xml:space="preserve"> </w:t>
      </w:r>
      <w:r w:rsidRPr="00CD4493">
        <w:rPr>
          <w:rFonts w:ascii="Calibri" w:eastAsia="바탕" w:hAnsi="Calibri" w:cs="Calibri" w:hint="eastAsia"/>
          <w:i/>
          <w:sz w:val="22"/>
        </w:rPr>
        <w:t>UE mobility</w:t>
      </w:r>
      <w:r w:rsidRPr="00CD4493">
        <w:rPr>
          <w:rFonts w:ascii="Calibri" w:eastAsia="바탕" w:hAnsi="Calibri" w:cs="Calibri"/>
          <w:i/>
          <w:sz w:val="22"/>
        </w:rPr>
        <w:t xml:space="preserve"> and GDOP</w:t>
      </w:r>
      <w:r w:rsidRPr="00CD4493">
        <w:rPr>
          <w:rFonts w:ascii="Calibri" w:eastAsia="바탕" w:hAnsi="Calibri" w:cs="Calibri" w:hint="eastAsia"/>
          <w:i/>
          <w:sz w:val="22"/>
        </w:rPr>
        <w:t xml:space="preserve"> can be considered as </w:t>
      </w:r>
      <w:r w:rsidRPr="00CD4493">
        <w:rPr>
          <w:rFonts w:ascii="Calibri" w:eastAsia="바탕" w:hAnsi="Calibri" w:cs="Calibri"/>
          <w:i/>
          <w:sz w:val="22"/>
        </w:rPr>
        <w:t>the</w:t>
      </w:r>
      <w:r w:rsidRPr="00CD4493">
        <w:rPr>
          <w:rFonts w:ascii="Calibri" w:eastAsia="바탕" w:hAnsi="Calibri" w:cs="Calibri" w:hint="eastAsia"/>
          <w:i/>
          <w:sz w:val="22"/>
        </w:rPr>
        <w:t xml:space="preserve"> accuracy indicator </w:t>
      </w:r>
      <w:r w:rsidRPr="00CD4493">
        <w:rPr>
          <w:rFonts w:ascii="Calibri" w:eastAsia="바탕" w:hAnsi="Calibri" w:cs="Calibri"/>
          <w:i/>
          <w:sz w:val="22"/>
        </w:rPr>
        <w:t>o</w:t>
      </w:r>
      <w:r w:rsidRPr="00CD4493">
        <w:rPr>
          <w:rFonts w:ascii="Calibri" w:eastAsia="바탕" w:hAnsi="Calibri" w:cs="Calibri" w:hint="eastAsia"/>
          <w:i/>
          <w:sz w:val="22"/>
        </w:rPr>
        <w:t>f the measurement</w:t>
      </w:r>
      <w:r w:rsidRPr="00CD4493">
        <w:rPr>
          <w:rFonts w:ascii="Calibri" w:hAnsi="Calibri" w:cs="Calibri"/>
          <w:i/>
          <w:sz w:val="22"/>
        </w:rPr>
        <w:t>.</w:t>
      </w:r>
    </w:p>
    <w:p w14:paraId="3ABD8C32" w14:textId="77777777" w:rsidR="00B12CF8" w:rsidRPr="00B12CF8" w:rsidRDefault="00B12CF8" w:rsidP="0047057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Pr>
          <w:rFonts w:ascii="Arial" w:eastAsia="바탕" w:hAnsi="Arial" w:cs="Times New Roman"/>
          <w:kern w:val="0"/>
          <w:sz w:val="32"/>
          <w:szCs w:val="28"/>
          <w:lang w:eastAsia="en-US"/>
        </w:rPr>
        <w:lastRenderedPageBreak/>
        <w:t>References</w:t>
      </w:r>
    </w:p>
    <w:p w14:paraId="14B84025" w14:textId="77777777" w:rsidR="00B12CF8" w:rsidRPr="001A5814" w:rsidRDefault="00B12CF8" w:rsidP="002A7406">
      <w:pPr>
        <w:wordWrap/>
        <w:adjustRightInd w:val="0"/>
        <w:snapToGrid w:val="0"/>
        <w:spacing w:before="100" w:beforeAutospacing="1" w:afterLines="50" w:after="120" w:line="264" w:lineRule="auto"/>
        <w:ind w:left="440" w:hangingChars="200" w:hanging="440"/>
        <w:rPr>
          <w:rFonts w:ascii="Calibri" w:hAnsi="Calibri" w:cs="Calibri"/>
          <w:color w:val="000000"/>
          <w:sz w:val="22"/>
        </w:rPr>
      </w:pPr>
      <w:r w:rsidRPr="00A73449">
        <w:rPr>
          <w:rFonts w:ascii="Calibri" w:hAnsi="Calibri" w:cs="Calibri"/>
          <w:kern w:val="0"/>
          <w:sz w:val="22"/>
        </w:rPr>
        <w:t xml:space="preserve">[1] </w:t>
      </w:r>
      <w:r w:rsidR="00FD770D" w:rsidRPr="00A73449">
        <w:rPr>
          <w:rFonts w:ascii="Calibri" w:hAnsi="Calibri" w:cs="Calibri"/>
          <w:kern w:val="0"/>
          <w:sz w:val="22"/>
        </w:rPr>
        <w:t xml:space="preserve">3GPP </w:t>
      </w:r>
      <w:r w:rsidR="00FD770D" w:rsidRPr="00A73449">
        <w:rPr>
          <w:rFonts w:ascii="Calibri" w:hAnsi="Calibri" w:cs="Calibri"/>
          <w:color w:val="000000"/>
          <w:sz w:val="22"/>
        </w:rPr>
        <w:t>R1-2</w:t>
      </w:r>
      <w:r w:rsidR="00B10C56" w:rsidRPr="00A73449">
        <w:rPr>
          <w:rFonts w:ascii="Calibri" w:hAnsi="Calibri" w:cs="Calibri"/>
          <w:color w:val="000000"/>
          <w:sz w:val="22"/>
        </w:rPr>
        <w:t>30</w:t>
      </w:r>
      <w:r w:rsidR="00A73449" w:rsidRPr="00A73449">
        <w:rPr>
          <w:rFonts w:ascii="Calibri" w:hAnsi="Calibri" w:cs="Calibri"/>
          <w:color w:val="000000"/>
          <w:sz w:val="22"/>
        </w:rPr>
        <w:t>292</w:t>
      </w:r>
      <w:r w:rsidR="0086496D">
        <w:rPr>
          <w:rFonts w:ascii="Calibri" w:hAnsi="Calibri" w:cs="Calibri"/>
          <w:color w:val="000000"/>
          <w:sz w:val="22"/>
        </w:rPr>
        <w:t>6</w:t>
      </w:r>
      <w:r w:rsidR="00FD770D" w:rsidRPr="00A73449">
        <w:rPr>
          <w:rFonts w:ascii="Calibri" w:hAnsi="Calibri" w:cs="Calibri"/>
          <w:sz w:val="22"/>
        </w:rPr>
        <w:t xml:space="preserve"> “</w:t>
      </w:r>
      <w:r w:rsidR="00FD770D" w:rsidRPr="00A73449">
        <w:rPr>
          <w:rFonts w:ascii="Calibri" w:hAnsi="Calibri" w:cs="Calibri"/>
          <w:color w:val="000000"/>
          <w:sz w:val="22"/>
        </w:rPr>
        <w:t xml:space="preserve">Discussion on </w:t>
      </w:r>
      <w:r w:rsidR="00B10C56" w:rsidRPr="00A73449">
        <w:rPr>
          <w:rFonts w:ascii="Calibri" w:hAnsi="Calibri" w:cs="Calibri" w:hint="eastAsia"/>
          <w:color w:val="000000"/>
          <w:sz w:val="22"/>
        </w:rPr>
        <w:t>SL positioning reference signal</w:t>
      </w:r>
      <w:r w:rsidR="00FD770D" w:rsidRPr="00A73449">
        <w:rPr>
          <w:rFonts w:ascii="Calibri" w:hAnsi="Calibri" w:cs="Calibri"/>
          <w:color w:val="000000"/>
          <w:sz w:val="22"/>
        </w:rPr>
        <w:t>,” LGE</w:t>
      </w:r>
    </w:p>
    <w:p w14:paraId="7B818715" w14:textId="77777777" w:rsidR="00204EBF" w:rsidRDefault="001A5814" w:rsidP="00204EBF">
      <w:pPr>
        <w:wordWrap/>
        <w:adjustRightInd w:val="0"/>
        <w:snapToGrid w:val="0"/>
        <w:spacing w:before="100" w:beforeAutospacing="1" w:afterLines="50" w:after="120" w:line="264" w:lineRule="auto"/>
        <w:ind w:left="440" w:hangingChars="200" w:hanging="440"/>
        <w:rPr>
          <w:rFonts w:ascii="Calibri" w:hAnsi="Calibri" w:cs="Calibri"/>
          <w:color w:val="000000"/>
          <w:sz w:val="22"/>
        </w:rPr>
      </w:pPr>
      <w:r w:rsidRPr="001A5814">
        <w:rPr>
          <w:rFonts w:ascii="Calibri" w:hAnsi="Calibri" w:cs="Calibri"/>
          <w:color w:val="000000"/>
          <w:sz w:val="22"/>
        </w:rPr>
        <w:t xml:space="preserve">[2] </w:t>
      </w:r>
      <w:r>
        <w:rPr>
          <w:rFonts w:ascii="Calibri" w:hAnsi="Calibri" w:cs="Calibri"/>
          <w:color w:val="000000"/>
          <w:sz w:val="22"/>
        </w:rPr>
        <w:t xml:space="preserve">3GPP </w:t>
      </w:r>
      <w:r w:rsidRPr="001A5814">
        <w:rPr>
          <w:rFonts w:ascii="Calibri" w:hAnsi="Calibri" w:cs="Calibri"/>
          <w:color w:val="000000"/>
          <w:sz w:val="22"/>
        </w:rPr>
        <w:t>R1-2211267</w:t>
      </w:r>
      <w:r>
        <w:rPr>
          <w:rFonts w:ascii="Calibri" w:hAnsi="Calibri" w:cs="Calibri"/>
          <w:color w:val="000000"/>
          <w:sz w:val="22"/>
        </w:rPr>
        <w:t xml:space="preserve"> “</w:t>
      </w:r>
      <w:r w:rsidRPr="001A5814">
        <w:rPr>
          <w:rFonts w:ascii="Calibri" w:hAnsi="Calibri" w:cs="Calibri"/>
          <w:color w:val="000000"/>
          <w:sz w:val="22"/>
        </w:rPr>
        <w:t>Discussion on evaluation of SL positioning</w:t>
      </w:r>
      <w:r>
        <w:rPr>
          <w:rFonts w:ascii="Calibri" w:hAnsi="Calibri" w:cs="Calibri"/>
          <w:color w:val="000000"/>
          <w:sz w:val="22"/>
        </w:rPr>
        <w:t>,” LGE</w:t>
      </w:r>
    </w:p>
    <w:p w14:paraId="332820F3" w14:textId="77777777" w:rsidR="00204EBF" w:rsidRDefault="00204EBF" w:rsidP="00204EBF">
      <w:pPr>
        <w:wordWrap/>
        <w:adjustRightInd w:val="0"/>
        <w:snapToGrid w:val="0"/>
        <w:spacing w:before="100" w:beforeAutospacing="1" w:afterLines="50" w:after="120" w:line="264" w:lineRule="auto"/>
        <w:ind w:left="440" w:hangingChars="200" w:hanging="440"/>
        <w:rPr>
          <w:rFonts w:ascii="Calibri" w:hAnsi="Calibri" w:cs="Calibri"/>
          <w:color w:val="000000"/>
          <w:sz w:val="22"/>
        </w:rPr>
      </w:pPr>
      <w:r>
        <w:rPr>
          <w:rFonts w:ascii="Calibri" w:hAnsi="Calibri" w:cs="Calibri"/>
          <w:color w:val="000000"/>
          <w:sz w:val="22"/>
        </w:rPr>
        <w:t xml:space="preserve">[3] </w:t>
      </w:r>
      <w:r w:rsidRPr="00DB636B">
        <w:rPr>
          <w:rFonts w:ascii="Calibri" w:eastAsia="바탕" w:hAnsi="Calibri" w:cs="Calibri"/>
          <w:sz w:val="22"/>
        </w:rPr>
        <w:t>B.T. Fang, “Simple solutions for hyperbolic and related position fixes,” IEEE Trans. on Aerospace and Electronic Systems, pp. 748-753, vol. 26, issue 5, September 1990</w:t>
      </w:r>
      <w:bookmarkStart w:id="12" w:name="_Ref53410796"/>
    </w:p>
    <w:p w14:paraId="2584C88B" w14:textId="77777777" w:rsidR="00204EBF" w:rsidRPr="00204EBF" w:rsidRDefault="00204EBF" w:rsidP="00204EBF">
      <w:pPr>
        <w:wordWrap/>
        <w:adjustRightInd w:val="0"/>
        <w:snapToGrid w:val="0"/>
        <w:spacing w:before="100" w:beforeAutospacing="1" w:afterLines="50" w:after="120" w:line="264" w:lineRule="auto"/>
        <w:ind w:left="440" w:hangingChars="200" w:hanging="440"/>
        <w:rPr>
          <w:rFonts w:ascii="Calibri" w:hAnsi="Calibri" w:cs="Calibri"/>
          <w:color w:val="000000"/>
          <w:sz w:val="22"/>
        </w:rPr>
      </w:pPr>
      <w:r>
        <w:rPr>
          <w:rFonts w:ascii="Calibri" w:hAnsi="Calibri" w:cs="Calibri"/>
          <w:color w:val="000000"/>
          <w:sz w:val="22"/>
        </w:rPr>
        <w:t xml:space="preserve">[4] </w:t>
      </w:r>
      <w:r w:rsidRPr="005B0821">
        <w:rPr>
          <w:rFonts w:ascii="Calibri" w:eastAsia="바탕" w:hAnsi="Calibri" w:cs="Calibri"/>
          <w:sz w:val="22"/>
        </w:rPr>
        <w:t>Y.T. Chan and K.C. Ho, “A simple and efficient estimator for hyperbolic location,” IEEE Trans. on</w:t>
      </w:r>
      <w:r w:rsidRPr="005B0821">
        <w:rPr>
          <w:rFonts w:ascii="Calibri" w:hAnsi="Calibri" w:cs="Calibri"/>
          <w:sz w:val="22"/>
        </w:rPr>
        <w:t xml:space="preserve"> Signal Processing, pp. 1905-1915, vol. 42, issue 8, August 1994</w:t>
      </w:r>
      <w:bookmarkEnd w:id="12"/>
    </w:p>
    <w:p w14:paraId="720E5429" w14:textId="77777777" w:rsidR="00204EBF" w:rsidRPr="00204EBF" w:rsidRDefault="00204EBF" w:rsidP="002A7406">
      <w:pPr>
        <w:wordWrap/>
        <w:adjustRightInd w:val="0"/>
        <w:snapToGrid w:val="0"/>
        <w:spacing w:before="100" w:beforeAutospacing="1" w:afterLines="50" w:after="120" w:line="264" w:lineRule="auto"/>
        <w:ind w:left="440" w:hangingChars="200" w:hanging="440"/>
        <w:rPr>
          <w:rFonts w:ascii="Calibri" w:hAnsi="Calibri" w:cs="Calibri"/>
          <w:kern w:val="0"/>
          <w:sz w:val="22"/>
        </w:rPr>
      </w:pPr>
    </w:p>
    <w:sectPr w:rsidR="00204EBF" w:rsidRPr="00204EBF" w:rsidSect="00C109EC">
      <w:footerReference w:type="even" r:id="rId15"/>
      <w:footerReference w:type="default" r:id="rId16"/>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42847" w14:textId="77777777" w:rsidR="002D23BE" w:rsidRDefault="002D23BE">
      <w:pPr>
        <w:spacing w:after="0" w:line="240" w:lineRule="auto"/>
      </w:pPr>
      <w:r>
        <w:separator/>
      </w:r>
    </w:p>
  </w:endnote>
  <w:endnote w:type="continuationSeparator" w:id="0">
    <w:p w14:paraId="7620777D" w14:textId="77777777" w:rsidR="002D23BE" w:rsidRDefault="002D23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바탕">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DengXian">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돋움">
    <w:altName w:val="µ¸¿ò"/>
    <w:panose1 w:val="020B0600000101010101"/>
    <w:charset w:val="81"/>
    <w:family w:val="modern"/>
    <w:pitch w:val="variable"/>
    <w:sig w:usb0="B00002AF" w:usb1="69D77CFB" w:usb2="00000030" w:usb3="00000000" w:csb0="0008009F" w:csb1="00000000"/>
  </w:font>
  <w:font w:name="굴림">
    <w:altName w:val="±¼¸²"/>
    <w:panose1 w:val="020B0600000101010101"/>
    <w:charset w:val="81"/>
    <w:family w:val="modern"/>
    <w:pitch w:val="variable"/>
    <w:sig w:usb0="B00002AF" w:usb1="69D77CFB" w:usb2="00000030" w:usb3="00000000" w:csb0="0008009F" w:csb1="00000000"/>
  </w:font>
  <w:font w:name="MS Gothic">
    <w:altName w:val="‚l‚r ƒSƒVƒbƒN"/>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3B46F" w14:textId="77777777" w:rsidR="00086947" w:rsidRDefault="00086947">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6D5DC82F" w14:textId="77777777" w:rsidR="00086947" w:rsidRDefault="00086947">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A32FD" w14:textId="77777777" w:rsidR="00086947" w:rsidRDefault="00086947">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86496D">
      <w:rPr>
        <w:rStyle w:val="a8"/>
        <w:noProof/>
      </w:rPr>
      <w:t>21</w:t>
    </w:r>
    <w:r>
      <w:rPr>
        <w:rStyle w:val="a8"/>
      </w:rPr>
      <w:fldChar w:fldCharType="end"/>
    </w:r>
  </w:p>
  <w:p w14:paraId="6B62EB46" w14:textId="77777777" w:rsidR="00086947" w:rsidRDefault="0008694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37909" w14:textId="77777777" w:rsidR="002D23BE" w:rsidRDefault="002D23BE">
      <w:pPr>
        <w:spacing w:after="0" w:line="240" w:lineRule="auto"/>
      </w:pPr>
      <w:r>
        <w:separator/>
      </w:r>
    </w:p>
  </w:footnote>
  <w:footnote w:type="continuationSeparator" w:id="0">
    <w:p w14:paraId="31D06064" w14:textId="77777777" w:rsidR="002D23BE" w:rsidRDefault="002D23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1AAA"/>
    <w:multiLevelType w:val="hybridMultilevel"/>
    <w:tmpl w:val="1F569D10"/>
    <w:lvl w:ilvl="0" w:tplc="F68CF0CA">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E2769D"/>
    <w:multiLevelType w:val="hybridMultilevel"/>
    <w:tmpl w:val="E89665FE"/>
    <w:lvl w:ilvl="0" w:tplc="B256FBB4">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1DF611B9"/>
    <w:multiLevelType w:val="hybridMultilevel"/>
    <w:tmpl w:val="E1C62522"/>
    <w:lvl w:ilvl="0" w:tplc="D4DEF67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311D5B32"/>
    <w:multiLevelType w:val="hybridMultilevel"/>
    <w:tmpl w:val="0158C5BC"/>
    <w:lvl w:ilvl="0" w:tplc="64383CAC">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813B47"/>
    <w:multiLevelType w:val="hybridMultilevel"/>
    <w:tmpl w:val="A7E0CB26"/>
    <w:lvl w:ilvl="0" w:tplc="54ACDAC0">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74327FC"/>
    <w:multiLevelType w:val="hybridMultilevel"/>
    <w:tmpl w:val="4CC6AD44"/>
    <w:lvl w:ilvl="0" w:tplc="69DC7516">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A1B504D"/>
    <w:multiLevelType w:val="hybridMultilevel"/>
    <w:tmpl w:val="5C7A0F1E"/>
    <w:lvl w:ilvl="0" w:tplc="E4762BA2">
      <w:start w:val="3"/>
      <w:numFmt w:val="bullet"/>
      <w:lvlText w:val=""/>
      <w:lvlJc w:val="left"/>
      <w:pPr>
        <w:ind w:left="760" w:hanging="360"/>
      </w:pPr>
      <w:rPr>
        <w:rFonts w:ascii="Wingdings" w:eastAsiaTheme="minorEastAsia"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B3359F8"/>
    <w:multiLevelType w:val="hybridMultilevel"/>
    <w:tmpl w:val="754C6656"/>
    <w:lvl w:ilvl="0" w:tplc="8C8A14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26"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16cid:durableId="1143353612">
    <w:abstractNumId w:val="6"/>
  </w:num>
  <w:num w:numId="2" w16cid:durableId="1391339685">
    <w:abstractNumId w:val="23"/>
  </w:num>
  <w:num w:numId="3" w16cid:durableId="74129663">
    <w:abstractNumId w:val="26"/>
  </w:num>
  <w:num w:numId="4" w16cid:durableId="1810053150">
    <w:abstractNumId w:val="12"/>
  </w:num>
  <w:num w:numId="5" w16cid:durableId="1565988225">
    <w:abstractNumId w:val="17"/>
  </w:num>
  <w:num w:numId="6" w16cid:durableId="185216512">
    <w:abstractNumId w:val="10"/>
  </w:num>
  <w:num w:numId="7" w16cid:durableId="984701889">
    <w:abstractNumId w:val="13"/>
  </w:num>
  <w:num w:numId="8" w16cid:durableId="1082216422">
    <w:abstractNumId w:val="19"/>
  </w:num>
  <w:num w:numId="9" w16cid:durableId="1950232747">
    <w:abstractNumId w:val="24"/>
  </w:num>
  <w:num w:numId="10" w16cid:durableId="377047283">
    <w:abstractNumId w:val="20"/>
  </w:num>
  <w:num w:numId="11" w16cid:durableId="2025277379">
    <w:abstractNumId w:val="5"/>
  </w:num>
  <w:num w:numId="12" w16cid:durableId="1227456119">
    <w:abstractNumId w:val="16"/>
  </w:num>
  <w:num w:numId="13" w16cid:durableId="376204367">
    <w:abstractNumId w:val="9"/>
  </w:num>
  <w:num w:numId="14" w16cid:durableId="11348885">
    <w:abstractNumId w:val="3"/>
  </w:num>
  <w:num w:numId="15" w16cid:durableId="1723942694">
    <w:abstractNumId w:val="22"/>
  </w:num>
  <w:num w:numId="16" w16cid:durableId="721101129">
    <w:abstractNumId w:val="18"/>
  </w:num>
  <w:num w:numId="17" w16cid:durableId="333842182">
    <w:abstractNumId w:val="11"/>
  </w:num>
  <w:num w:numId="18" w16cid:durableId="380206948">
    <w:abstractNumId w:val="4"/>
  </w:num>
  <w:num w:numId="19" w16cid:durableId="2031177079">
    <w:abstractNumId w:val="15"/>
  </w:num>
  <w:num w:numId="20" w16cid:durableId="1000155067">
    <w:abstractNumId w:val="0"/>
  </w:num>
  <w:num w:numId="21" w16cid:durableId="1332682430">
    <w:abstractNumId w:val="7"/>
  </w:num>
  <w:num w:numId="22" w16cid:durableId="1639917120">
    <w:abstractNumId w:val="8"/>
  </w:num>
  <w:num w:numId="23" w16cid:durableId="852107048">
    <w:abstractNumId w:val="2"/>
  </w:num>
  <w:num w:numId="24" w16cid:durableId="2024935657">
    <w:abstractNumId w:val="1"/>
  </w:num>
  <w:num w:numId="25" w16cid:durableId="1278946731">
    <w:abstractNumId w:val="25"/>
  </w:num>
  <w:num w:numId="26" w16cid:durableId="392192055">
    <w:abstractNumId w:val="14"/>
  </w:num>
  <w:num w:numId="27" w16cid:durableId="456489583">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9EC"/>
    <w:rsid w:val="00001C80"/>
    <w:rsid w:val="000049B6"/>
    <w:rsid w:val="00004D38"/>
    <w:rsid w:val="00006BA2"/>
    <w:rsid w:val="00012AF7"/>
    <w:rsid w:val="00014FEE"/>
    <w:rsid w:val="0001527A"/>
    <w:rsid w:val="00015F86"/>
    <w:rsid w:val="000160E9"/>
    <w:rsid w:val="0002159A"/>
    <w:rsid w:val="00024AF2"/>
    <w:rsid w:val="000254D1"/>
    <w:rsid w:val="00026303"/>
    <w:rsid w:val="00027F8B"/>
    <w:rsid w:val="000305CF"/>
    <w:rsid w:val="00030AF3"/>
    <w:rsid w:val="00033606"/>
    <w:rsid w:val="000353B5"/>
    <w:rsid w:val="00035A25"/>
    <w:rsid w:val="00035E88"/>
    <w:rsid w:val="000360CB"/>
    <w:rsid w:val="00036296"/>
    <w:rsid w:val="000365EE"/>
    <w:rsid w:val="00036CF8"/>
    <w:rsid w:val="00037ABB"/>
    <w:rsid w:val="0004178B"/>
    <w:rsid w:val="000422DC"/>
    <w:rsid w:val="000432F5"/>
    <w:rsid w:val="000434FA"/>
    <w:rsid w:val="0004498A"/>
    <w:rsid w:val="00045D9A"/>
    <w:rsid w:val="00046E12"/>
    <w:rsid w:val="00047AF1"/>
    <w:rsid w:val="0005020C"/>
    <w:rsid w:val="00051ED0"/>
    <w:rsid w:val="00052C6D"/>
    <w:rsid w:val="00055402"/>
    <w:rsid w:val="00056AE2"/>
    <w:rsid w:val="00056E6A"/>
    <w:rsid w:val="00062917"/>
    <w:rsid w:val="00064C36"/>
    <w:rsid w:val="000657A8"/>
    <w:rsid w:val="00066102"/>
    <w:rsid w:val="000709A6"/>
    <w:rsid w:val="000735EC"/>
    <w:rsid w:val="00073773"/>
    <w:rsid w:val="00074A17"/>
    <w:rsid w:val="00074ED2"/>
    <w:rsid w:val="00081BB6"/>
    <w:rsid w:val="00083665"/>
    <w:rsid w:val="00083994"/>
    <w:rsid w:val="0008578C"/>
    <w:rsid w:val="000857C9"/>
    <w:rsid w:val="00086947"/>
    <w:rsid w:val="00086D59"/>
    <w:rsid w:val="000877F6"/>
    <w:rsid w:val="0009292C"/>
    <w:rsid w:val="00092A60"/>
    <w:rsid w:val="00095FF1"/>
    <w:rsid w:val="000979EF"/>
    <w:rsid w:val="000A14CA"/>
    <w:rsid w:val="000A39FA"/>
    <w:rsid w:val="000A3E1C"/>
    <w:rsid w:val="000A557D"/>
    <w:rsid w:val="000A628A"/>
    <w:rsid w:val="000B68F9"/>
    <w:rsid w:val="000B6EDE"/>
    <w:rsid w:val="000B745A"/>
    <w:rsid w:val="000B7F44"/>
    <w:rsid w:val="000C065E"/>
    <w:rsid w:val="000C0A9E"/>
    <w:rsid w:val="000C0DC8"/>
    <w:rsid w:val="000C1ABE"/>
    <w:rsid w:val="000C38FF"/>
    <w:rsid w:val="000C41F4"/>
    <w:rsid w:val="000C503C"/>
    <w:rsid w:val="000C5C3F"/>
    <w:rsid w:val="000C5C7C"/>
    <w:rsid w:val="000C7274"/>
    <w:rsid w:val="000D11C6"/>
    <w:rsid w:val="000D12CB"/>
    <w:rsid w:val="000D1B20"/>
    <w:rsid w:val="000D30A9"/>
    <w:rsid w:val="000D42CA"/>
    <w:rsid w:val="000D4352"/>
    <w:rsid w:val="000D49AB"/>
    <w:rsid w:val="000E1EAA"/>
    <w:rsid w:val="000E2405"/>
    <w:rsid w:val="000E24B1"/>
    <w:rsid w:val="000E366D"/>
    <w:rsid w:val="000E3E29"/>
    <w:rsid w:val="000E4335"/>
    <w:rsid w:val="000E54EA"/>
    <w:rsid w:val="000E7AD5"/>
    <w:rsid w:val="000F10CF"/>
    <w:rsid w:val="000F1A0A"/>
    <w:rsid w:val="000F31FB"/>
    <w:rsid w:val="000F48CC"/>
    <w:rsid w:val="000F6A0C"/>
    <w:rsid w:val="000F7689"/>
    <w:rsid w:val="00100590"/>
    <w:rsid w:val="00102B4D"/>
    <w:rsid w:val="001048DE"/>
    <w:rsid w:val="001056F2"/>
    <w:rsid w:val="001075DD"/>
    <w:rsid w:val="00112DC3"/>
    <w:rsid w:val="0011424C"/>
    <w:rsid w:val="0011634A"/>
    <w:rsid w:val="00116DD3"/>
    <w:rsid w:val="00117EC5"/>
    <w:rsid w:val="00120A2B"/>
    <w:rsid w:val="00124560"/>
    <w:rsid w:val="00130344"/>
    <w:rsid w:val="0013097A"/>
    <w:rsid w:val="00131B6F"/>
    <w:rsid w:val="001323EA"/>
    <w:rsid w:val="001324E2"/>
    <w:rsid w:val="0013514B"/>
    <w:rsid w:val="00135811"/>
    <w:rsid w:val="00135E21"/>
    <w:rsid w:val="00136DB8"/>
    <w:rsid w:val="0014440F"/>
    <w:rsid w:val="0015086C"/>
    <w:rsid w:val="00152BE0"/>
    <w:rsid w:val="0015303A"/>
    <w:rsid w:val="001540DA"/>
    <w:rsid w:val="00154158"/>
    <w:rsid w:val="0015515C"/>
    <w:rsid w:val="00157726"/>
    <w:rsid w:val="00160387"/>
    <w:rsid w:val="001647CF"/>
    <w:rsid w:val="00164E27"/>
    <w:rsid w:val="001671A5"/>
    <w:rsid w:val="00167212"/>
    <w:rsid w:val="00172121"/>
    <w:rsid w:val="00175C28"/>
    <w:rsid w:val="001776A4"/>
    <w:rsid w:val="0018131F"/>
    <w:rsid w:val="001818E1"/>
    <w:rsid w:val="00182697"/>
    <w:rsid w:val="0018432F"/>
    <w:rsid w:val="00186657"/>
    <w:rsid w:val="00187BF7"/>
    <w:rsid w:val="00190763"/>
    <w:rsid w:val="001942E8"/>
    <w:rsid w:val="00194AD9"/>
    <w:rsid w:val="0019660E"/>
    <w:rsid w:val="00196FE1"/>
    <w:rsid w:val="001A0402"/>
    <w:rsid w:val="001A0AD4"/>
    <w:rsid w:val="001A12CA"/>
    <w:rsid w:val="001A154D"/>
    <w:rsid w:val="001A20EB"/>
    <w:rsid w:val="001A2344"/>
    <w:rsid w:val="001A242E"/>
    <w:rsid w:val="001A2AB2"/>
    <w:rsid w:val="001A2C37"/>
    <w:rsid w:val="001A38BF"/>
    <w:rsid w:val="001A5814"/>
    <w:rsid w:val="001B11AB"/>
    <w:rsid w:val="001B27D1"/>
    <w:rsid w:val="001B45D4"/>
    <w:rsid w:val="001B4FA4"/>
    <w:rsid w:val="001B4FE0"/>
    <w:rsid w:val="001B756F"/>
    <w:rsid w:val="001B7B3D"/>
    <w:rsid w:val="001C0904"/>
    <w:rsid w:val="001C1659"/>
    <w:rsid w:val="001C396C"/>
    <w:rsid w:val="001C4316"/>
    <w:rsid w:val="001C4CE2"/>
    <w:rsid w:val="001C4D2D"/>
    <w:rsid w:val="001C5EE6"/>
    <w:rsid w:val="001D0485"/>
    <w:rsid w:val="001D243C"/>
    <w:rsid w:val="001D2EA5"/>
    <w:rsid w:val="001D6C45"/>
    <w:rsid w:val="001D6E30"/>
    <w:rsid w:val="001E0BF5"/>
    <w:rsid w:val="001E10DC"/>
    <w:rsid w:val="001E559B"/>
    <w:rsid w:val="001E5925"/>
    <w:rsid w:val="001E72ED"/>
    <w:rsid w:val="001F0257"/>
    <w:rsid w:val="001F0CB0"/>
    <w:rsid w:val="001F64B2"/>
    <w:rsid w:val="001F73D0"/>
    <w:rsid w:val="001F7F1D"/>
    <w:rsid w:val="0020176F"/>
    <w:rsid w:val="002042B4"/>
    <w:rsid w:val="00204EBF"/>
    <w:rsid w:val="002057EF"/>
    <w:rsid w:val="00205CE2"/>
    <w:rsid w:val="00205EC8"/>
    <w:rsid w:val="0020764B"/>
    <w:rsid w:val="002119BE"/>
    <w:rsid w:val="00211CFB"/>
    <w:rsid w:val="002162C9"/>
    <w:rsid w:val="00223A23"/>
    <w:rsid w:val="00223F2C"/>
    <w:rsid w:val="00224048"/>
    <w:rsid w:val="002251DE"/>
    <w:rsid w:val="00225504"/>
    <w:rsid w:val="00227DC0"/>
    <w:rsid w:val="002304E0"/>
    <w:rsid w:val="00231D6D"/>
    <w:rsid w:val="0023268E"/>
    <w:rsid w:val="002358AA"/>
    <w:rsid w:val="00235DC8"/>
    <w:rsid w:val="0024216D"/>
    <w:rsid w:val="00242373"/>
    <w:rsid w:val="002508C2"/>
    <w:rsid w:val="002509F9"/>
    <w:rsid w:val="00250A9B"/>
    <w:rsid w:val="00250CC3"/>
    <w:rsid w:val="00251EE9"/>
    <w:rsid w:val="002530CC"/>
    <w:rsid w:val="002553FD"/>
    <w:rsid w:val="002558F0"/>
    <w:rsid w:val="00256E76"/>
    <w:rsid w:val="002626CE"/>
    <w:rsid w:val="00263966"/>
    <w:rsid w:val="0026615E"/>
    <w:rsid w:val="00266310"/>
    <w:rsid w:val="002665A6"/>
    <w:rsid w:val="00267807"/>
    <w:rsid w:val="002722A5"/>
    <w:rsid w:val="002743C6"/>
    <w:rsid w:val="002758FA"/>
    <w:rsid w:val="00276D45"/>
    <w:rsid w:val="002771D1"/>
    <w:rsid w:val="00277763"/>
    <w:rsid w:val="00277FD5"/>
    <w:rsid w:val="002800D5"/>
    <w:rsid w:val="002822B9"/>
    <w:rsid w:val="00284632"/>
    <w:rsid w:val="00285BCE"/>
    <w:rsid w:val="00286F61"/>
    <w:rsid w:val="002878E7"/>
    <w:rsid w:val="00290A1A"/>
    <w:rsid w:val="00290F8E"/>
    <w:rsid w:val="00293572"/>
    <w:rsid w:val="0029642D"/>
    <w:rsid w:val="002A0161"/>
    <w:rsid w:val="002A1ED8"/>
    <w:rsid w:val="002A2805"/>
    <w:rsid w:val="002A424E"/>
    <w:rsid w:val="002A47AA"/>
    <w:rsid w:val="002A7406"/>
    <w:rsid w:val="002B436E"/>
    <w:rsid w:val="002B5256"/>
    <w:rsid w:val="002B7425"/>
    <w:rsid w:val="002B74FC"/>
    <w:rsid w:val="002C13F6"/>
    <w:rsid w:val="002C29BD"/>
    <w:rsid w:val="002C3EFC"/>
    <w:rsid w:val="002C7196"/>
    <w:rsid w:val="002C7A1B"/>
    <w:rsid w:val="002C7CC8"/>
    <w:rsid w:val="002D055C"/>
    <w:rsid w:val="002D0758"/>
    <w:rsid w:val="002D23BE"/>
    <w:rsid w:val="002D316A"/>
    <w:rsid w:val="002D3DE8"/>
    <w:rsid w:val="002D3F79"/>
    <w:rsid w:val="002D7AD6"/>
    <w:rsid w:val="002E0F0E"/>
    <w:rsid w:val="002E12DC"/>
    <w:rsid w:val="002E3D2C"/>
    <w:rsid w:val="002E419A"/>
    <w:rsid w:val="002E4386"/>
    <w:rsid w:val="002E4F84"/>
    <w:rsid w:val="002E7850"/>
    <w:rsid w:val="002F1604"/>
    <w:rsid w:val="002F1D26"/>
    <w:rsid w:val="002F22A2"/>
    <w:rsid w:val="002F5E62"/>
    <w:rsid w:val="002F6AE7"/>
    <w:rsid w:val="00300DB5"/>
    <w:rsid w:val="00301B7F"/>
    <w:rsid w:val="00304345"/>
    <w:rsid w:val="00305818"/>
    <w:rsid w:val="003076B7"/>
    <w:rsid w:val="00311822"/>
    <w:rsid w:val="00312375"/>
    <w:rsid w:val="0031372C"/>
    <w:rsid w:val="00313B5B"/>
    <w:rsid w:val="00313CA1"/>
    <w:rsid w:val="003161E5"/>
    <w:rsid w:val="003165BF"/>
    <w:rsid w:val="00316E61"/>
    <w:rsid w:val="003171E2"/>
    <w:rsid w:val="00321359"/>
    <w:rsid w:val="003219B0"/>
    <w:rsid w:val="00321C7D"/>
    <w:rsid w:val="00323EDE"/>
    <w:rsid w:val="0032744C"/>
    <w:rsid w:val="0033155A"/>
    <w:rsid w:val="00331DEA"/>
    <w:rsid w:val="003331BB"/>
    <w:rsid w:val="00333FD6"/>
    <w:rsid w:val="0033473C"/>
    <w:rsid w:val="00336EA7"/>
    <w:rsid w:val="0033731C"/>
    <w:rsid w:val="00342AF2"/>
    <w:rsid w:val="00346601"/>
    <w:rsid w:val="00347025"/>
    <w:rsid w:val="00351BA4"/>
    <w:rsid w:val="00352EC5"/>
    <w:rsid w:val="00353F78"/>
    <w:rsid w:val="00354841"/>
    <w:rsid w:val="003559E7"/>
    <w:rsid w:val="00357D22"/>
    <w:rsid w:val="0036303C"/>
    <w:rsid w:val="00363550"/>
    <w:rsid w:val="0036634C"/>
    <w:rsid w:val="003665F9"/>
    <w:rsid w:val="00367148"/>
    <w:rsid w:val="00367ABF"/>
    <w:rsid w:val="0037001C"/>
    <w:rsid w:val="003703F6"/>
    <w:rsid w:val="00370D09"/>
    <w:rsid w:val="00371459"/>
    <w:rsid w:val="003719E2"/>
    <w:rsid w:val="00371E4C"/>
    <w:rsid w:val="003725A7"/>
    <w:rsid w:val="00372AEC"/>
    <w:rsid w:val="00372B2E"/>
    <w:rsid w:val="00374992"/>
    <w:rsid w:val="00376569"/>
    <w:rsid w:val="003833BB"/>
    <w:rsid w:val="00385743"/>
    <w:rsid w:val="003867FD"/>
    <w:rsid w:val="00390078"/>
    <w:rsid w:val="00390125"/>
    <w:rsid w:val="003924C8"/>
    <w:rsid w:val="00392564"/>
    <w:rsid w:val="003948B7"/>
    <w:rsid w:val="00394C6F"/>
    <w:rsid w:val="003A0176"/>
    <w:rsid w:val="003A15D2"/>
    <w:rsid w:val="003A1650"/>
    <w:rsid w:val="003A1A91"/>
    <w:rsid w:val="003A2D5B"/>
    <w:rsid w:val="003A3C7A"/>
    <w:rsid w:val="003A48A6"/>
    <w:rsid w:val="003A48CB"/>
    <w:rsid w:val="003A60B5"/>
    <w:rsid w:val="003A7683"/>
    <w:rsid w:val="003B01C3"/>
    <w:rsid w:val="003B097A"/>
    <w:rsid w:val="003B346C"/>
    <w:rsid w:val="003B427B"/>
    <w:rsid w:val="003B7FA9"/>
    <w:rsid w:val="003C0DF0"/>
    <w:rsid w:val="003C3874"/>
    <w:rsid w:val="003C533E"/>
    <w:rsid w:val="003D0139"/>
    <w:rsid w:val="003D120E"/>
    <w:rsid w:val="003D1410"/>
    <w:rsid w:val="003D20EA"/>
    <w:rsid w:val="003D26C1"/>
    <w:rsid w:val="003D2DAE"/>
    <w:rsid w:val="003D6AD2"/>
    <w:rsid w:val="003D7D55"/>
    <w:rsid w:val="003E0E1A"/>
    <w:rsid w:val="003E23DF"/>
    <w:rsid w:val="003E4919"/>
    <w:rsid w:val="003E4DE3"/>
    <w:rsid w:val="003E5485"/>
    <w:rsid w:val="003E7FEE"/>
    <w:rsid w:val="003F40BE"/>
    <w:rsid w:val="003F4B33"/>
    <w:rsid w:val="003F4D57"/>
    <w:rsid w:val="0040305A"/>
    <w:rsid w:val="004037D4"/>
    <w:rsid w:val="00410F61"/>
    <w:rsid w:val="00412989"/>
    <w:rsid w:val="004142E5"/>
    <w:rsid w:val="004158EA"/>
    <w:rsid w:val="00415FC1"/>
    <w:rsid w:val="004160C9"/>
    <w:rsid w:val="004203C3"/>
    <w:rsid w:val="00421A25"/>
    <w:rsid w:val="004236E7"/>
    <w:rsid w:val="0042476F"/>
    <w:rsid w:val="00424FDA"/>
    <w:rsid w:val="00430173"/>
    <w:rsid w:val="00430A15"/>
    <w:rsid w:val="0043151D"/>
    <w:rsid w:val="0043342A"/>
    <w:rsid w:val="0043360F"/>
    <w:rsid w:val="00433876"/>
    <w:rsid w:val="0043394E"/>
    <w:rsid w:val="00435016"/>
    <w:rsid w:val="00440058"/>
    <w:rsid w:val="00441FF3"/>
    <w:rsid w:val="004458BB"/>
    <w:rsid w:val="00445C5A"/>
    <w:rsid w:val="00446EDE"/>
    <w:rsid w:val="00447200"/>
    <w:rsid w:val="0045174F"/>
    <w:rsid w:val="00453483"/>
    <w:rsid w:val="00455300"/>
    <w:rsid w:val="00455D95"/>
    <w:rsid w:val="00455FC8"/>
    <w:rsid w:val="004632A0"/>
    <w:rsid w:val="00463B55"/>
    <w:rsid w:val="00465020"/>
    <w:rsid w:val="00465494"/>
    <w:rsid w:val="00465513"/>
    <w:rsid w:val="00465A08"/>
    <w:rsid w:val="0047057E"/>
    <w:rsid w:val="00471350"/>
    <w:rsid w:val="00473979"/>
    <w:rsid w:val="00473E0C"/>
    <w:rsid w:val="00474D05"/>
    <w:rsid w:val="00475F65"/>
    <w:rsid w:val="0047699F"/>
    <w:rsid w:val="00476A0A"/>
    <w:rsid w:val="00476A68"/>
    <w:rsid w:val="00477EC6"/>
    <w:rsid w:val="00481956"/>
    <w:rsid w:val="0048527E"/>
    <w:rsid w:val="004914EA"/>
    <w:rsid w:val="00491C10"/>
    <w:rsid w:val="00495AAB"/>
    <w:rsid w:val="004973C3"/>
    <w:rsid w:val="004A0A55"/>
    <w:rsid w:val="004A0CE4"/>
    <w:rsid w:val="004A3228"/>
    <w:rsid w:val="004A3DEC"/>
    <w:rsid w:val="004A7CF7"/>
    <w:rsid w:val="004B1029"/>
    <w:rsid w:val="004B126E"/>
    <w:rsid w:val="004B1411"/>
    <w:rsid w:val="004B1986"/>
    <w:rsid w:val="004B3A4A"/>
    <w:rsid w:val="004B520C"/>
    <w:rsid w:val="004C06F5"/>
    <w:rsid w:val="004C0CAF"/>
    <w:rsid w:val="004C0D93"/>
    <w:rsid w:val="004C148B"/>
    <w:rsid w:val="004C1997"/>
    <w:rsid w:val="004C5F6D"/>
    <w:rsid w:val="004C7404"/>
    <w:rsid w:val="004D2D81"/>
    <w:rsid w:val="004E1F40"/>
    <w:rsid w:val="004E5C7C"/>
    <w:rsid w:val="004E66F5"/>
    <w:rsid w:val="004E6DAA"/>
    <w:rsid w:val="004E7A28"/>
    <w:rsid w:val="004F07E9"/>
    <w:rsid w:val="004F2A2D"/>
    <w:rsid w:val="004F6D12"/>
    <w:rsid w:val="00500CA0"/>
    <w:rsid w:val="00502119"/>
    <w:rsid w:val="0050505F"/>
    <w:rsid w:val="005052A9"/>
    <w:rsid w:val="005069DD"/>
    <w:rsid w:val="00510E08"/>
    <w:rsid w:val="00510E36"/>
    <w:rsid w:val="005120FC"/>
    <w:rsid w:val="00512A35"/>
    <w:rsid w:val="005139A0"/>
    <w:rsid w:val="005144BC"/>
    <w:rsid w:val="005147A4"/>
    <w:rsid w:val="0051496B"/>
    <w:rsid w:val="00517D7A"/>
    <w:rsid w:val="00521074"/>
    <w:rsid w:val="00524F14"/>
    <w:rsid w:val="00526449"/>
    <w:rsid w:val="0052669C"/>
    <w:rsid w:val="00530026"/>
    <w:rsid w:val="0053017B"/>
    <w:rsid w:val="0053343C"/>
    <w:rsid w:val="005357DE"/>
    <w:rsid w:val="005368A1"/>
    <w:rsid w:val="005374E4"/>
    <w:rsid w:val="005378E0"/>
    <w:rsid w:val="005434A6"/>
    <w:rsid w:val="005438E8"/>
    <w:rsid w:val="00543CFB"/>
    <w:rsid w:val="00544966"/>
    <w:rsid w:val="00545E81"/>
    <w:rsid w:val="0054677D"/>
    <w:rsid w:val="005473A2"/>
    <w:rsid w:val="005516E9"/>
    <w:rsid w:val="005524BF"/>
    <w:rsid w:val="005531BB"/>
    <w:rsid w:val="00554B14"/>
    <w:rsid w:val="00560631"/>
    <w:rsid w:val="005620C1"/>
    <w:rsid w:val="0056353C"/>
    <w:rsid w:val="00565199"/>
    <w:rsid w:val="00566787"/>
    <w:rsid w:val="005674D0"/>
    <w:rsid w:val="00567748"/>
    <w:rsid w:val="0057030D"/>
    <w:rsid w:val="005745A8"/>
    <w:rsid w:val="00574A93"/>
    <w:rsid w:val="00574C82"/>
    <w:rsid w:val="0057541F"/>
    <w:rsid w:val="00575B3E"/>
    <w:rsid w:val="00576209"/>
    <w:rsid w:val="00582B37"/>
    <w:rsid w:val="00590C3A"/>
    <w:rsid w:val="00591666"/>
    <w:rsid w:val="00591734"/>
    <w:rsid w:val="00593F37"/>
    <w:rsid w:val="00597976"/>
    <w:rsid w:val="005A054E"/>
    <w:rsid w:val="005A189C"/>
    <w:rsid w:val="005A32F4"/>
    <w:rsid w:val="005A3AEB"/>
    <w:rsid w:val="005A4A70"/>
    <w:rsid w:val="005A679B"/>
    <w:rsid w:val="005A7333"/>
    <w:rsid w:val="005B0E4D"/>
    <w:rsid w:val="005B2C9F"/>
    <w:rsid w:val="005B2FBF"/>
    <w:rsid w:val="005B42FF"/>
    <w:rsid w:val="005B5B21"/>
    <w:rsid w:val="005C0404"/>
    <w:rsid w:val="005C10C4"/>
    <w:rsid w:val="005C1221"/>
    <w:rsid w:val="005C44B1"/>
    <w:rsid w:val="005C63E8"/>
    <w:rsid w:val="005C7A65"/>
    <w:rsid w:val="005D1202"/>
    <w:rsid w:val="005D184E"/>
    <w:rsid w:val="005D41C1"/>
    <w:rsid w:val="005D6BEB"/>
    <w:rsid w:val="005E18DD"/>
    <w:rsid w:val="005E2ED6"/>
    <w:rsid w:val="005E5239"/>
    <w:rsid w:val="005E5988"/>
    <w:rsid w:val="005E66CD"/>
    <w:rsid w:val="005F0879"/>
    <w:rsid w:val="005F2A8F"/>
    <w:rsid w:val="005F2F0A"/>
    <w:rsid w:val="005F3168"/>
    <w:rsid w:val="005F3E68"/>
    <w:rsid w:val="005F51C7"/>
    <w:rsid w:val="005F5A52"/>
    <w:rsid w:val="005F67E6"/>
    <w:rsid w:val="00600F14"/>
    <w:rsid w:val="00601B3F"/>
    <w:rsid w:val="006035B9"/>
    <w:rsid w:val="0060559C"/>
    <w:rsid w:val="00607E13"/>
    <w:rsid w:val="00610DE0"/>
    <w:rsid w:val="00613321"/>
    <w:rsid w:val="0061338F"/>
    <w:rsid w:val="00613755"/>
    <w:rsid w:val="0061505D"/>
    <w:rsid w:val="006154A9"/>
    <w:rsid w:val="00615EFD"/>
    <w:rsid w:val="0062116B"/>
    <w:rsid w:val="00622235"/>
    <w:rsid w:val="00622EA3"/>
    <w:rsid w:val="00624608"/>
    <w:rsid w:val="00624DD8"/>
    <w:rsid w:val="006258DC"/>
    <w:rsid w:val="00625EC6"/>
    <w:rsid w:val="00626CB2"/>
    <w:rsid w:val="006271B5"/>
    <w:rsid w:val="00631EBB"/>
    <w:rsid w:val="0063525F"/>
    <w:rsid w:val="00640517"/>
    <w:rsid w:val="00640805"/>
    <w:rsid w:val="006422C4"/>
    <w:rsid w:val="006427E0"/>
    <w:rsid w:val="00644F23"/>
    <w:rsid w:val="00651719"/>
    <w:rsid w:val="00660ECE"/>
    <w:rsid w:val="006625BB"/>
    <w:rsid w:val="00664D65"/>
    <w:rsid w:val="00670141"/>
    <w:rsid w:val="00671797"/>
    <w:rsid w:val="00671E5D"/>
    <w:rsid w:val="0067368C"/>
    <w:rsid w:val="0067378C"/>
    <w:rsid w:val="00673AFF"/>
    <w:rsid w:val="00675B89"/>
    <w:rsid w:val="00675C7D"/>
    <w:rsid w:val="00676630"/>
    <w:rsid w:val="00677BF9"/>
    <w:rsid w:val="00677C0F"/>
    <w:rsid w:val="0068058A"/>
    <w:rsid w:val="00680F03"/>
    <w:rsid w:val="00681E37"/>
    <w:rsid w:val="00683DB9"/>
    <w:rsid w:val="00684CDF"/>
    <w:rsid w:val="00685658"/>
    <w:rsid w:val="0069180E"/>
    <w:rsid w:val="00691F30"/>
    <w:rsid w:val="00692F8F"/>
    <w:rsid w:val="00693A5E"/>
    <w:rsid w:val="0069658D"/>
    <w:rsid w:val="00696AE2"/>
    <w:rsid w:val="006978C5"/>
    <w:rsid w:val="006A1939"/>
    <w:rsid w:val="006A2195"/>
    <w:rsid w:val="006A3484"/>
    <w:rsid w:val="006A7FBF"/>
    <w:rsid w:val="006B0BC2"/>
    <w:rsid w:val="006B2009"/>
    <w:rsid w:val="006B2AF5"/>
    <w:rsid w:val="006B3194"/>
    <w:rsid w:val="006B33FB"/>
    <w:rsid w:val="006B6325"/>
    <w:rsid w:val="006B6E81"/>
    <w:rsid w:val="006B7274"/>
    <w:rsid w:val="006B758A"/>
    <w:rsid w:val="006C47AA"/>
    <w:rsid w:val="006C4D41"/>
    <w:rsid w:val="006C5413"/>
    <w:rsid w:val="006C55C6"/>
    <w:rsid w:val="006C6836"/>
    <w:rsid w:val="006C7BB2"/>
    <w:rsid w:val="006D1495"/>
    <w:rsid w:val="006D16F6"/>
    <w:rsid w:val="006D24F1"/>
    <w:rsid w:val="006D6F09"/>
    <w:rsid w:val="006E0E11"/>
    <w:rsid w:val="006E4AAA"/>
    <w:rsid w:val="006E4DDF"/>
    <w:rsid w:val="006E4F87"/>
    <w:rsid w:val="006E72B1"/>
    <w:rsid w:val="006F0BBE"/>
    <w:rsid w:val="006F1EB6"/>
    <w:rsid w:val="006F27F0"/>
    <w:rsid w:val="006F31F5"/>
    <w:rsid w:val="006F411A"/>
    <w:rsid w:val="006F4C7A"/>
    <w:rsid w:val="006F6357"/>
    <w:rsid w:val="006F67B9"/>
    <w:rsid w:val="006F799E"/>
    <w:rsid w:val="0070003F"/>
    <w:rsid w:val="0070421E"/>
    <w:rsid w:val="0070494A"/>
    <w:rsid w:val="00707557"/>
    <w:rsid w:val="007075AF"/>
    <w:rsid w:val="0071025A"/>
    <w:rsid w:val="007129B7"/>
    <w:rsid w:val="00712BD1"/>
    <w:rsid w:val="00713554"/>
    <w:rsid w:val="007149B1"/>
    <w:rsid w:val="00715139"/>
    <w:rsid w:val="00715971"/>
    <w:rsid w:val="00717BB6"/>
    <w:rsid w:val="00723CA7"/>
    <w:rsid w:val="007314A6"/>
    <w:rsid w:val="00731CB6"/>
    <w:rsid w:val="007322D4"/>
    <w:rsid w:val="007322E7"/>
    <w:rsid w:val="00732F86"/>
    <w:rsid w:val="0073307F"/>
    <w:rsid w:val="00734CC2"/>
    <w:rsid w:val="00735998"/>
    <w:rsid w:val="00735E84"/>
    <w:rsid w:val="00736310"/>
    <w:rsid w:val="00740FEF"/>
    <w:rsid w:val="00741B4A"/>
    <w:rsid w:val="00741D27"/>
    <w:rsid w:val="007445DE"/>
    <w:rsid w:val="007450E5"/>
    <w:rsid w:val="007452CE"/>
    <w:rsid w:val="0074697F"/>
    <w:rsid w:val="00750474"/>
    <w:rsid w:val="00750E17"/>
    <w:rsid w:val="00751C3F"/>
    <w:rsid w:val="00755AAB"/>
    <w:rsid w:val="007578F5"/>
    <w:rsid w:val="0076075D"/>
    <w:rsid w:val="0076152F"/>
    <w:rsid w:val="00761B3D"/>
    <w:rsid w:val="00762E4E"/>
    <w:rsid w:val="007661AB"/>
    <w:rsid w:val="007668F4"/>
    <w:rsid w:val="0076696E"/>
    <w:rsid w:val="00766F89"/>
    <w:rsid w:val="0077146C"/>
    <w:rsid w:val="00771950"/>
    <w:rsid w:val="007743CF"/>
    <w:rsid w:val="0077455D"/>
    <w:rsid w:val="00775053"/>
    <w:rsid w:val="00780FF1"/>
    <w:rsid w:val="00781438"/>
    <w:rsid w:val="00790710"/>
    <w:rsid w:val="0079100F"/>
    <w:rsid w:val="00791A6D"/>
    <w:rsid w:val="00791A7A"/>
    <w:rsid w:val="00792E8C"/>
    <w:rsid w:val="007939CE"/>
    <w:rsid w:val="00797C1E"/>
    <w:rsid w:val="007A000B"/>
    <w:rsid w:val="007A0111"/>
    <w:rsid w:val="007A4090"/>
    <w:rsid w:val="007A5299"/>
    <w:rsid w:val="007A6731"/>
    <w:rsid w:val="007A68ED"/>
    <w:rsid w:val="007B09C1"/>
    <w:rsid w:val="007B189F"/>
    <w:rsid w:val="007B19F9"/>
    <w:rsid w:val="007B1CB6"/>
    <w:rsid w:val="007B2716"/>
    <w:rsid w:val="007B5AED"/>
    <w:rsid w:val="007B5BDD"/>
    <w:rsid w:val="007C0112"/>
    <w:rsid w:val="007C1692"/>
    <w:rsid w:val="007C2CBF"/>
    <w:rsid w:val="007C446F"/>
    <w:rsid w:val="007C5A53"/>
    <w:rsid w:val="007C68F4"/>
    <w:rsid w:val="007C7D0E"/>
    <w:rsid w:val="007D11AE"/>
    <w:rsid w:val="007D1BED"/>
    <w:rsid w:val="007D4222"/>
    <w:rsid w:val="007E1EFB"/>
    <w:rsid w:val="007E241E"/>
    <w:rsid w:val="007E26EB"/>
    <w:rsid w:val="007E2E84"/>
    <w:rsid w:val="007E6508"/>
    <w:rsid w:val="007F098D"/>
    <w:rsid w:val="007F0EE3"/>
    <w:rsid w:val="007F1E09"/>
    <w:rsid w:val="007F2481"/>
    <w:rsid w:val="007F6AE7"/>
    <w:rsid w:val="00801AA8"/>
    <w:rsid w:val="00801D15"/>
    <w:rsid w:val="00807DD6"/>
    <w:rsid w:val="00810C03"/>
    <w:rsid w:val="00813D6F"/>
    <w:rsid w:val="00813DEA"/>
    <w:rsid w:val="00814E11"/>
    <w:rsid w:val="008161DA"/>
    <w:rsid w:val="008165EA"/>
    <w:rsid w:val="00817C34"/>
    <w:rsid w:val="00821E1E"/>
    <w:rsid w:val="008228D2"/>
    <w:rsid w:val="00822A02"/>
    <w:rsid w:val="00822A4B"/>
    <w:rsid w:val="008236EB"/>
    <w:rsid w:val="0082555C"/>
    <w:rsid w:val="00825854"/>
    <w:rsid w:val="00826592"/>
    <w:rsid w:val="00826A6B"/>
    <w:rsid w:val="00827BDF"/>
    <w:rsid w:val="00832075"/>
    <w:rsid w:val="008325FE"/>
    <w:rsid w:val="00832B17"/>
    <w:rsid w:val="00833CC7"/>
    <w:rsid w:val="008377F0"/>
    <w:rsid w:val="00842111"/>
    <w:rsid w:val="008427C4"/>
    <w:rsid w:val="00842D68"/>
    <w:rsid w:val="008438E2"/>
    <w:rsid w:val="00844F26"/>
    <w:rsid w:val="00846495"/>
    <w:rsid w:val="00850147"/>
    <w:rsid w:val="008526DF"/>
    <w:rsid w:val="00853B05"/>
    <w:rsid w:val="0086090E"/>
    <w:rsid w:val="00860BF4"/>
    <w:rsid w:val="0086496D"/>
    <w:rsid w:val="00865853"/>
    <w:rsid w:val="008708AF"/>
    <w:rsid w:val="00871A23"/>
    <w:rsid w:val="00872C48"/>
    <w:rsid w:val="0087481E"/>
    <w:rsid w:val="00874966"/>
    <w:rsid w:val="0087575D"/>
    <w:rsid w:val="00875C0C"/>
    <w:rsid w:val="00877ADA"/>
    <w:rsid w:val="008804CF"/>
    <w:rsid w:val="00882B74"/>
    <w:rsid w:val="0088548B"/>
    <w:rsid w:val="0088680F"/>
    <w:rsid w:val="00886B1B"/>
    <w:rsid w:val="00886FA2"/>
    <w:rsid w:val="0088763F"/>
    <w:rsid w:val="00887741"/>
    <w:rsid w:val="00887BF2"/>
    <w:rsid w:val="00890804"/>
    <w:rsid w:val="008920E7"/>
    <w:rsid w:val="008922FA"/>
    <w:rsid w:val="008942C2"/>
    <w:rsid w:val="008949CB"/>
    <w:rsid w:val="008968A2"/>
    <w:rsid w:val="00896B2A"/>
    <w:rsid w:val="008973E4"/>
    <w:rsid w:val="008A02C4"/>
    <w:rsid w:val="008A191D"/>
    <w:rsid w:val="008A1E9F"/>
    <w:rsid w:val="008A345A"/>
    <w:rsid w:val="008A376E"/>
    <w:rsid w:val="008A4E4E"/>
    <w:rsid w:val="008A6D96"/>
    <w:rsid w:val="008A70F0"/>
    <w:rsid w:val="008B11ED"/>
    <w:rsid w:val="008B28F7"/>
    <w:rsid w:val="008B2BE5"/>
    <w:rsid w:val="008B2D0C"/>
    <w:rsid w:val="008B38EA"/>
    <w:rsid w:val="008B5AD2"/>
    <w:rsid w:val="008B621F"/>
    <w:rsid w:val="008B6E49"/>
    <w:rsid w:val="008C058F"/>
    <w:rsid w:val="008C05B7"/>
    <w:rsid w:val="008C1AAE"/>
    <w:rsid w:val="008C2447"/>
    <w:rsid w:val="008C26E6"/>
    <w:rsid w:val="008C48A1"/>
    <w:rsid w:val="008C4D7C"/>
    <w:rsid w:val="008C6E90"/>
    <w:rsid w:val="008C76DA"/>
    <w:rsid w:val="008D1229"/>
    <w:rsid w:val="008D2225"/>
    <w:rsid w:val="008D2656"/>
    <w:rsid w:val="008D3BAB"/>
    <w:rsid w:val="008D5DD9"/>
    <w:rsid w:val="008E2815"/>
    <w:rsid w:val="008E3A0A"/>
    <w:rsid w:val="008E4FA1"/>
    <w:rsid w:val="008E5E0F"/>
    <w:rsid w:val="008E6113"/>
    <w:rsid w:val="008E73C9"/>
    <w:rsid w:val="008E76E3"/>
    <w:rsid w:val="008F572D"/>
    <w:rsid w:val="00900332"/>
    <w:rsid w:val="0090191B"/>
    <w:rsid w:val="00903CA7"/>
    <w:rsid w:val="00904595"/>
    <w:rsid w:val="009069A1"/>
    <w:rsid w:val="00911DDE"/>
    <w:rsid w:val="00912FA0"/>
    <w:rsid w:val="00917A2D"/>
    <w:rsid w:val="00917B35"/>
    <w:rsid w:val="0092028C"/>
    <w:rsid w:val="009211AF"/>
    <w:rsid w:val="009213AF"/>
    <w:rsid w:val="00922F85"/>
    <w:rsid w:val="009235CB"/>
    <w:rsid w:val="00924BE3"/>
    <w:rsid w:val="0092742E"/>
    <w:rsid w:val="009323AD"/>
    <w:rsid w:val="00933DDF"/>
    <w:rsid w:val="0093689D"/>
    <w:rsid w:val="00936F08"/>
    <w:rsid w:val="0094120C"/>
    <w:rsid w:val="00941407"/>
    <w:rsid w:val="009418CC"/>
    <w:rsid w:val="00947CA1"/>
    <w:rsid w:val="00951DF9"/>
    <w:rsid w:val="00954D1A"/>
    <w:rsid w:val="00955C18"/>
    <w:rsid w:val="0096043D"/>
    <w:rsid w:val="00960CEE"/>
    <w:rsid w:val="00962D7F"/>
    <w:rsid w:val="009661FA"/>
    <w:rsid w:val="0096793B"/>
    <w:rsid w:val="009703F1"/>
    <w:rsid w:val="00971779"/>
    <w:rsid w:val="00973410"/>
    <w:rsid w:val="00974B54"/>
    <w:rsid w:val="00975D5E"/>
    <w:rsid w:val="00975D88"/>
    <w:rsid w:val="009825B0"/>
    <w:rsid w:val="00983CE3"/>
    <w:rsid w:val="00986317"/>
    <w:rsid w:val="00986B1B"/>
    <w:rsid w:val="00987B25"/>
    <w:rsid w:val="00990E6E"/>
    <w:rsid w:val="009923E2"/>
    <w:rsid w:val="00993200"/>
    <w:rsid w:val="00993488"/>
    <w:rsid w:val="00993D5D"/>
    <w:rsid w:val="0099560D"/>
    <w:rsid w:val="0099572B"/>
    <w:rsid w:val="00996B9C"/>
    <w:rsid w:val="00996DA4"/>
    <w:rsid w:val="0099753D"/>
    <w:rsid w:val="009A34F4"/>
    <w:rsid w:val="009A5061"/>
    <w:rsid w:val="009A54D1"/>
    <w:rsid w:val="009A56AD"/>
    <w:rsid w:val="009A6D6D"/>
    <w:rsid w:val="009A7C91"/>
    <w:rsid w:val="009B0A9B"/>
    <w:rsid w:val="009B17E6"/>
    <w:rsid w:val="009B1C85"/>
    <w:rsid w:val="009B5E47"/>
    <w:rsid w:val="009B7F85"/>
    <w:rsid w:val="009C1E8D"/>
    <w:rsid w:val="009C4CB0"/>
    <w:rsid w:val="009C502F"/>
    <w:rsid w:val="009C5D6B"/>
    <w:rsid w:val="009C75B9"/>
    <w:rsid w:val="009D0089"/>
    <w:rsid w:val="009D1E36"/>
    <w:rsid w:val="009D4B89"/>
    <w:rsid w:val="009D51B5"/>
    <w:rsid w:val="009D564D"/>
    <w:rsid w:val="009D5A13"/>
    <w:rsid w:val="009D5B94"/>
    <w:rsid w:val="009D628A"/>
    <w:rsid w:val="009D6DA4"/>
    <w:rsid w:val="009D7966"/>
    <w:rsid w:val="009E2198"/>
    <w:rsid w:val="009E21B0"/>
    <w:rsid w:val="009E2FDE"/>
    <w:rsid w:val="009E3097"/>
    <w:rsid w:val="009E33CB"/>
    <w:rsid w:val="009E497C"/>
    <w:rsid w:val="009E4B74"/>
    <w:rsid w:val="009E4BCF"/>
    <w:rsid w:val="009E50E1"/>
    <w:rsid w:val="009E7CF8"/>
    <w:rsid w:val="009F152B"/>
    <w:rsid w:val="009F4337"/>
    <w:rsid w:val="009F52CF"/>
    <w:rsid w:val="009F573B"/>
    <w:rsid w:val="009F6193"/>
    <w:rsid w:val="009F655F"/>
    <w:rsid w:val="00A01651"/>
    <w:rsid w:val="00A02283"/>
    <w:rsid w:val="00A04C00"/>
    <w:rsid w:val="00A06D6E"/>
    <w:rsid w:val="00A105BF"/>
    <w:rsid w:val="00A11550"/>
    <w:rsid w:val="00A1596F"/>
    <w:rsid w:val="00A179E5"/>
    <w:rsid w:val="00A17B37"/>
    <w:rsid w:val="00A2005A"/>
    <w:rsid w:val="00A21723"/>
    <w:rsid w:val="00A22883"/>
    <w:rsid w:val="00A247AE"/>
    <w:rsid w:val="00A2480B"/>
    <w:rsid w:val="00A30AE7"/>
    <w:rsid w:val="00A317E2"/>
    <w:rsid w:val="00A3223C"/>
    <w:rsid w:val="00A34EA3"/>
    <w:rsid w:val="00A35679"/>
    <w:rsid w:val="00A359BB"/>
    <w:rsid w:val="00A37FB8"/>
    <w:rsid w:val="00A41A1E"/>
    <w:rsid w:val="00A42916"/>
    <w:rsid w:val="00A430F7"/>
    <w:rsid w:val="00A438F7"/>
    <w:rsid w:val="00A449E5"/>
    <w:rsid w:val="00A44FC7"/>
    <w:rsid w:val="00A45B12"/>
    <w:rsid w:val="00A46A8C"/>
    <w:rsid w:val="00A47D22"/>
    <w:rsid w:val="00A5105B"/>
    <w:rsid w:val="00A52743"/>
    <w:rsid w:val="00A54023"/>
    <w:rsid w:val="00A54296"/>
    <w:rsid w:val="00A5571D"/>
    <w:rsid w:val="00A55B43"/>
    <w:rsid w:val="00A55BDA"/>
    <w:rsid w:val="00A561E7"/>
    <w:rsid w:val="00A5636D"/>
    <w:rsid w:val="00A57C30"/>
    <w:rsid w:val="00A604B2"/>
    <w:rsid w:val="00A6421E"/>
    <w:rsid w:val="00A663F8"/>
    <w:rsid w:val="00A6650F"/>
    <w:rsid w:val="00A71605"/>
    <w:rsid w:val="00A73449"/>
    <w:rsid w:val="00A73C31"/>
    <w:rsid w:val="00A74480"/>
    <w:rsid w:val="00A76A62"/>
    <w:rsid w:val="00A76C9E"/>
    <w:rsid w:val="00A80DCF"/>
    <w:rsid w:val="00A85079"/>
    <w:rsid w:val="00A916AC"/>
    <w:rsid w:val="00A92244"/>
    <w:rsid w:val="00A92F50"/>
    <w:rsid w:val="00A95B65"/>
    <w:rsid w:val="00A95F96"/>
    <w:rsid w:val="00AA140F"/>
    <w:rsid w:val="00AA164F"/>
    <w:rsid w:val="00AA381E"/>
    <w:rsid w:val="00AA4DD6"/>
    <w:rsid w:val="00AA5456"/>
    <w:rsid w:val="00AA7038"/>
    <w:rsid w:val="00AB240A"/>
    <w:rsid w:val="00AB287A"/>
    <w:rsid w:val="00AB504B"/>
    <w:rsid w:val="00AB5F21"/>
    <w:rsid w:val="00AB66F2"/>
    <w:rsid w:val="00AC10F6"/>
    <w:rsid w:val="00AC1D79"/>
    <w:rsid w:val="00AC26CF"/>
    <w:rsid w:val="00AC3CED"/>
    <w:rsid w:val="00AC4E4D"/>
    <w:rsid w:val="00AC7560"/>
    <w:rsid w:val="00AC7E26"/>
    <w:rsid w:val="00AD0D63"/>
    <w:rsid w:val="00AD10E7"/>
    <w:rsid w:val="00AD17AE"/>
    <w:rsid w:val="00AD1F84"/>
    <w:rsid w:val="00AD48EA"/>
    <w:rsid w:val="00AE0123"/>
    <w:rsid w:val="00AE114E"/>
    <w:rsid w:val="00AE2949"/>
    <w:rsid w:val="00AE3B84"/>
    <w:rsid w:val="00AE4234"/>
    <w:rsid w:val="00AE7DF8"/>
    <w:rsid w:val="00AF1689"/>
    <w:rsid w:val="00AF1F4D"/>
    <w:rsid w:val="00AF275F"/>
    <w:rsid w:val="00AF289A"/>
    <w:rsid w:val="00AF4E29"/>
    <w:rsid w:val="00B00D41"/>
    <w:rsid w:val="00B01D1A"/>
    <w:rsid w:val="00B0287A"/>
    <w:rsid w:val="00B02D11"/>
    <w:rsid w:val="00B033B7"/>
    <w:rsid w:val="00B03452"/>
    <w:rsid w:val="00B03465"/>
    <w:rsid w:val="00B06393"/>
    <w:rsid w:val="00B06BC8"/>
    <w:rsid w:val="00B06C10"/>
    <w:rsid w:val="00B06F31"/>
    <w:rsid w:val="00B10A85"/>
    <w:rsid w:val="00B10C56"/>
    <w:rsid w:val="00B10DB0"/>
    <w:rsid w:val="00B118CC"/>
    <w:rsid w:val="00B12CE2"/>
    <w:rsid w:val="00B12CF8"/>
    <w:rsid w:val="00B13CB1"/>
    <w:rsid w:val="00B143FC"/>
    <w:rsid w:val="00B21837"/>
    <w:rsid w:val="00B2231C"/>
    <w:rsid w:val="00B22DEB"/>
    <w:rsid w:val="00B304DC"/>
    <w:rsid w:val="00B3054F"/>
    <w:rsid w:val="00B31B65"/>
    <w:rsid w:val="00B31CA8"/>
    <w:rsid w:val="00B34345"/>
    <w:rsid w:val="00B35928"/>
    <w:rsid w:val="00B35BBF"/>
    <w:rsid w:val="00B35DFC"/>
    <w:rsid w:val="00B36CB2"/>
    <w:rsid w:val="00B37C51"/>
    <w:rsid w:val="00B37CD1"/>
    <w:rsid w:val="00B37F99"/>
    <w:rsid w:val="00B4003E"/>
    <w:rsid w:val="00B408BB"/>
    <w:rsid w:val="00B41E31"/>
    <w:rsid w:val="00B427E4"/>
    <w:rsid w:val="00B42D66"/>
    <w:rsid w:val="00B43BE3"/>
    <w:rsid w:val="00B45341"/>
    <w:rsid w:val="00B45F97"/>
    <w:rsid w:val="00B46421"/>
    <w:rsid w:val="00B47684"/>
    <w:rsid w:val="00B51319"/>
    <w:rsid w:val="00B5221A"/>
    <w:rsid w:val="00B5515B"/>
    <w:rsid w:val="00B61877"/>
    <w:rsid w:val="00B625A0"/>
    <w:rsid w:val="00B63117"/>
    <w:rsid w:val="00B6369C"/>
    <w:rsid w:val="00B64100"/>
    <w:rsid w:val="00B657CC"/>
    <w:rsid w:val="00B65F2B"/>
    <w:rsid w:val="00B70A8E"/>
    <w:rsid w:val="00B72117"/>
    <w:rsid w:val="00B752BD"/>
    <w:rsid w:val="00B7633E"/>
    <w:rsid w:val="00B76613"/>
    <w:rsid w:val="00B7776D"/>
    <w:rsid w:val="00B808B7"/>
    <w:rsid w:val="00B81812"/>
    <w:rsid w:val="00B832E0"/>
    <w:rsid w:val="00B85B09"/>
    <w:rsid w:val="00B864A1"/>
    <w:rsid w:val="00B871FC"/>
    <w:rsid w:val="00B87703"/>
    <w:rsid w:val="00B9027D"/>
    <w:rsid w:val="00B90D3B"/>
    <w:rsid w:val="00B9139B"/>
    <w:rsid w:val="00B9318E"/>
    <w:rsid w:val="00B93D9E"/>
    <w:rsid w:val="00B94D38"/>
    <w:rsid w:val="00B9580E"/>
    <w:rsid w:val="00B96DEE"/>
    <w:rsid w:val="00B96ECF"/>
    <w:rsid w:val="00B9710E"/>
    <w:rsid w:val="00BA0705"/>
    <w:rsid w:val="00BA2D33"/>
    <w:rsid w:val="00BA31C3"/>
    <w:rsid w:val="00BA5BEA"/>
    <w:rsid w:val="00BA65EB"/>
    <w:rsid w:val="00BB10F8"/>
    <w:rsid w:val="00BB2904"/>
    <w:rsid w:val="00BB3B65"/>
    <w:rsid w:val="00BB3D5E"/>
    <w:rsid w:val="00BB4C89"/>
    <w:rsid w:val="00BB583F"/>
    <w:rsid w:val="00BB5889"/>
    <w:rsid w:val="00BB6377"/>
    <w:rsid w:val="00BB709E"/>
    <w:rsid w:val="00BC04FB"/>
    <w:rsid w:val="00BC07CD"/>
    <w:rsid w:val="00BC1A52"/>
    <w:rsid w:val="00BC2680"/>
    <w:rsid w:val="00BC6250"/>
    <w:rsid w:val="00BC6B71"/>
    <w:rsid w:val="00BD25E0"/>
    <w:rsid w:val="00BD3161"/>
    <w:rsid w:val="00BD6AA4"/>
    <w:rsid w:val="00BD7AB6"/>
    <w:rsid w:val="00BE0B1A"/>
    <w:rsid w:val="00BE1E99"/>
    <w:rsid w:val="00BE33BB"/>
    <w:rsid w:val="00BE4218"/>
    <w:rsid w:val="00BE655C"/>
    <w:rsid w:val="00BE7571"/>
    <w:rsid w:val="00BF0941"/>
    <w:rsid w:val="00BF0F38"/>
    <w:rsid w:val="00BF1404"/>
    <w:rsid w:val="00BF2346"/>
    <w:rsid w:val="00BF24D7"/>
    <w:rsid w:val="00BF5126"/>
    <w:rsid w:val="00BF66DA"/>
    <w:rsid w:val="00BF67A2"/>
    <w:rsid w:val="00C00E16"/>
    <w:rsid w:val="00C0200C"/>
    <w:rsid w:val="00C032FB"/>
    <w:rsid w:val="00C03B02"/>
    <w:rsid w:val="00C109EC"/>
    <w:rsid w:val="00C110D8"/>
    <w:rsid w:val="00C12AD8"/>
    <w:rsid w:val="00C142D1"/>
    <w:rsid w:val="00C17366"/>
    <w:rsid w:val="00C2201F"/>
    <w:rsid w:val="00C22D26"/>
    <w:rsid w:val="00C251A4"/>
    <w:rsid w:val="00C25B88"/>
    <w:rsid w:val="00C2606E"/>
    <w:rsid w:val="00C27799"/>
    <w:rsid w:val="00C30418"/>
    <w:rsid w:val="00C353A1"/>
    <w:rsid w:val="00C3692D"/>
    <w:rsid w:val="00C370DB"/>
    <w:rsid w:val="00C4091F"/>
    <w:rsid w:val="00C421EC"/>
    <w:rsid w:val="00C426E2"/>
    <w:rsid w:val="00C42B26"/>
    <w:rsid w:val="00C447CF"/>
    <w:rsid w:val="00C5087D"/>
    <w:rsid w:val="00C50BEC"/>
    <w:rsid w:val="00C51C64"/>
    <w:rsid w:val="00C52736"/>
    <w:rsid w:val="00C53A54"/>
    <w:rsid w:val="00C53BF3"/>
    <w:rsid w:val="00C53D37"/>
    <w:rsid w:val="00C53E5E"/>
    <w:rsid w:val="00C55F6B"/>
    <w:rsid w:val="00C6075A"/>
    <w:rsid w:val="00C63F4B"/>
    <w:rsid w:val="00C64AC9"/>
    <w:rsid w:val="00C64F48"/>
    <w:rsid w:val="00C66A1B"/>
    <w:rsid w:val="00C66D37"/>
    <w:rsid w:val="00C6726B"/>
    <w:rsid w:val="00C7093F"/>
    <w:rsid w:val="00C72129"/>
    <w:rsid w:val="00C72705"/>
    <w:rsid w:val="00C72CDB"/>
    <w:rsid w:val="00C73524"/>
    <w:rsid w:val="00C74A20"/>
    <w:rsid w:val="00C74A29"/>
    <w:rsid w:val="00C7763C"/>
    <w:rsid w:val="00C82727"/>
    <w:rsid w:val="00C840DB"/>
    <w:rsid w:val="00C84A6F"/>
    <w:rsid w:val="00C865CD"/>
    <w:rsid w:val="00C90E80"/>
    <w:rsid w:val="00C91349"/>
    <w:rsid w:val="00C92171"/>
    <w:rsid w:val="00C92598"/>
    <w:rsid w:val="00C943D1"/>
    <w:rsid w:val="00C95AB6"/>
    <w:rsid w:val="00C9601B"/>
    <w:rsid w:val="00CA2DC1"/>
    <w:rsid w:val="00CA2E88"/>
    <w:rsid w:val="00CA445C"/>
    <w:rsid w:val="00CA547D"/>
    <w:rsid w:val="00CA57FB"/>
    <w:rsid w:val="00CA60D5"/>
    <w:rsid w:val="00CA69C3"/>
    <w:rsid w:val="00CA7C33"/>
    <w:rsid w:val="00CB0816"/>
    <w:rsid w:val="00CB29DC"/>
    <w:rsid w:val="00CB4E9C"/>
    <w:rsid w:val="00CB56C2"/>
    <w:rsid w:val="00CB5FC8"/>
    <w:rsid w:val="00CB7095"/>
    <w:rsid w:val="00CB7C19"/>
    <w:rsid w:val="00CC0959"/>
    <w:rsid w:val="00CC14AE"/>
    <w:rsid w:val="00CC30A4"/>
    <w:rsid w:val="00CC6716"/>
    <w:rsid w:val="00CD0CB6"/>
    <w:rsid w:val="00CD3AE0"/>
    <w:rsid w:val="00CD4493"/>
    <w:rsid w:val="00CD6016"/>
    <w:rsid w:val="00CE133F"/>
    <w:rsid w:val="00CE142A"/>
    <w:rsid w:val="00CE7A51"/>
    <w:rsid w:val="00CF09E1"/>
    <w:rsid w:val="00CF1562"/>
    <w:rsid w:val="00CF19A2"/>
    <w:rsid w:val="00CF1DEA"/>
    <w:rsid w:val="00CF2168"/>
    <w:rsid w:val="00CF2959"/>
    <w:rsid w:val="00CF3107"/>
    <w:rsid w:val="00CF4E71"/>
    <w:rsid w:val="00CF5FB5"/>
    <w:rsid w:val="00D01033"/>
    <w:rsid w:val="00D013B2"/>
    <w:rsid w:val="00D01BAA"/>
    <w:rsid w:val="00D03AB8"/>
    <w:rsid w:val="00D07A9D"/>
    <w:rsid w:val="00D106FC"/>
    <w:rsid w:val="00D11673"/>
    <w:rsid w:val="00D128B6"/>
    <w:rsid w:val="00D14740"/>
    <w:rsid w:val="00D14A6F"/>
    <w:rsid w:val="00D14D75"/>
    <w:rsid w:val="00D16C76"/>
    <w:rsid w:val="00D1763F"/>
    <w:rsid w:val="00D17F5E"/>
    <w:rsid w:val="00D20708"/>
    <w:rsid w:val="00D24665"/>
    <w:rsid w:val="00D25014"/>
    <w:rsid w:val="00D260C9"/>
    <w:rsid w:val="00D26CC9"/>
    <w:rsid w:val="00D26D84"/>
    <w:rsid w:val="00D26EFE"/>
    <w:rsid w:val="00D304F3"/>
    <w:rsid w:val="00D30814"/>
    <w:rsid w:val="00D33553"/>
    <w:rsid w:val="00D349D6"/>
    <w:rsid w:val="00D37062"/>
    <w:rsid w:val="00D37AA7"/>
    <w:rsid w:val="00D409B6"/>
    <w:rsid w:val="00D4136D"/>
    <w:rsid w:val="00D46093"/>
    <w:rsid w:val="00D51BE6"/>
    <w:rsid w:val="00D54730"/>
    <w:rsid w:val="00D54EB3"/>
    <w:rsid w:val="00D55BB5"/>
    <w:rsid w:val="00D56051"/>
    <w:rsid w:val="00D56547"/>
    <w:rsid w:val="00D56641"/>
    <w:rsid w:val="00D56E1B"/>
    <w:rsid w:val="00D61B3C"/>
    <w:rsid w:val="00D6364F"/>
    <w:rsid w:val="00D646CB"/>
    <w:rsid w:val="00D666CE"/>
    <w:rsid w:val="00D679D3"/>
    <w:rsid w:val="00D71918"/>
    <w:rsid w:val="00D72245"/>
    <w:rsid w:val="00D722D2"/>
    <w:rsid w:val="00D72CD7"/>
    <w:rsid w:val="00D77E9C"/>
    <w:rsid w:val="00D81AEE"/>
    <w:rsid w:val="00D82337"/>
    <w:rsid w:val="00D82F7B"/>
    <w:rsid w:val="00D83678"/>
    <w:rsid w:val="00D841AB"/>
    <w:rsid w:val="00D85E96"/>
    <w:rsid w:val="00D87D0F"/>
    <w:rsid w:val="00D90DD3"/>
    <w:rsid w:val="00D91F51"/>
    <w:rsid w:val="00D93814"/>
    <w:rsid w:val="00D94648"/>
    <w:rsid w:val="00D97264"/>
    <w:rsid w:val="00DA0D65"/>
    <w:rsid w:val="00DA1358"/>
    <w:rsid w:val="00DA1671"/>
    <w:rsid w:val="00DA1748"/>
    <w:rsid w:val="00DA3F0C"/>
    <w:rsid w:val="00DA42E8"/>
    <w:rsid w:val="00DA5478"/>
    <w:rsid w:val="00DA74CE"/>
    <w:rsid w:val="00DB34D2"/>
    <w:rsid w:val="00DB5FDC"/>
    <w:rsid w:val="00DB66C4"/>
    <w:rsid w:val="00DC03F3"/>
    <w:rsid w:val="00DC0AF3"/>
    <w:rsid w:val="00DC0D03"/>
    <w:rsid w:val="00DC176B"/>
    <w:rsid w:val="00DC2554"/>
    <w:rsid w:val="00DC4EB9"/>
    <w:rsid w:val="00DC4FEB"/>
    <w:rsid w:val="00DC515E"/>
    <w:rsid w:val="00DC595B"/>
    <w:rsid w:val="00DC603B"/>
    <w:rsid w:val="00DC6181"/>
    <w:rsid w:val="00DC64EF"/>
    <w:rsid w:val="00DC6A65"/>
    <w:rsid w:val="00DC7671"/>
    <w:rsid w:val="00DD05DB"/>
    <w:rsid w:val="00DD255D"/>
    <w:rsid w:val="00DD2BF7"/>
    <w:rsid w:val="00DD3867"/>
    <w:rsid w:val="00DD6517"/>
    <w:rsid w:val="00DE27FD"/>
    <w:rsid w:val="00DE3211"/>
    <w:rsid w:val="00DE4CDB"/>
    <w:rsid w:val="00DE656B"/>
    <w:rsid w:val="00DE7C25"/>
    <w:rsid w:val="00DF1C1E"/>
    <w:rsid w:val="00DF2710"/>
    <w:rsid w:val="00DF2A61"/>
    <w:rsid w:val="00DF7BF7"/>
    <w:rsid w:val="00E01395"/>
    <w:rsid w:val="00E015D8"/>
    <w:rsid w:val="00E03EC4"/>
    <w:rsid w:val="00E060E8"/>
    <w:rsid w:val="00E0727E"/>
    <w:rsid w:val="00E1117E"/>
    <w:rsid w:val="00E13D0D"/>
    <w:rsid w:val="00E15A2B"/>
    <w:rsid w:val="00E15F76"/>
    <w:rsid w:val="00E232CC"/>
    <w:rsid w:val="00E23B37"/>
    <w:rsid w:val="00E26CB8"/>
    <w:rsid w:val="00E305AB"/>
    <w:rsid w:val="00E31C52"/>
    <w:rsid w:val="00E36CD0"/>
    <w:rsid w:val="00E374AD"/>
    <w:rsid w:val="00E40D11"/>
    <w:rsid w:val="00E42930"/>
    <w:rsid w:val="00E4382B"/>
    <w:rsid w:val="00E44B6A"/>
    <w:rsid w:val="00E4519E"/>
    <w:rsid w:val="00E45928"/>
    <w:rsid w:val="00E50831"/>
    <w:rsid w:val="00E50946"/>
    <w:rsid w:val="00E55208"/>
    <w:rsid w:val="00E5538E"/>
    <w:rsid w:val="00E556E8"/>
    <w:rsid w:val="00E55CAD"/>
    <w:rsid w:val="00E57AAA"/>
    <w:rsid w:val="00E63538"/>
    <w:rsid w:val="00E64938"/>
    <w:rsid w:val="00E65AB1"/>
    <w:rsid w:val="00E670FF"/>
    <w:rsid w:val="00E67381"/>
    <w:rsid w:val="00E75DEC"/>
    <w:rsid w:val="00E81AA8"/>
    <w:rsid w:val="00E81F8F"/>
    <w:rsid w:val="00E82F29"/>
    <w:rsid w:val="00E83CD4"/>
    <w:rsid w:val="00E901FB"/>
    <w:rsid w:val="00E91463"/>
    <w:rsid w:val="00E917E8"/>
    <w:rsid w:val="00E949AF"/>
    <w:rsid w:val="00EA019F"/>
    <w:rsid w:val="00EA0A42"/>
    <w:rsid w:val="00EA146B"/>
    <w:rsid w:val="00EA28E7"/>
    <w:rsid w:val="00EA316C"/>
    <w:rsid w:val="00EA73F5"/>
    <w:rsid w:val="00EB1B29"/>
    <w:rsid w:val="00EB272C"/>
    <w:rsid w:val="00EB37C5"/>
    <w:rsid w:val="00EB5875"/>
    <w:rsid w:val="00EB6194"/>
    <w:rsid w:val="00EB73F1"/>
    <w:rsid w:val="00EB75FF"/>
    <w:rsid w:val="00EC14C0"/>
    <w:rsid w:val="00EC1643"/>
    <w:rsid w:val="00EC234E"/>
    <w:rsid w:val="00EC33CF"/>
    <w:rsid w:val="00EC4808"/>
    <w:rsid w:val="00EC50FD"/>
    <w:rsid w:val="00EC759D"/>
    <w:rsid w:val="00EC7D2F"/>
    <w:rsid w:val="00ED102E"/>
    <w:rsid w:val="00ED1CBD"/>
    <w:rsid w:val="00ED3B06"/>
    <w:rsid w:val="00ED4623"/>
    <w:rsid w:val="00ED47DF"/>
    <w:rsid w:val="00ED536B"/>
    <w:rsid w:val="00ED5D21"/>
    <w:rsid w:val="00EE308F"/>
    <w:rsid w:val="00EE31C8"/>
    <w:rsid w:val="00EE4DB5"/>
    <w:rsid w:val="00EE55B8"/>
    <w:rsid w:val="00EE6893"/>
    <w:rsid w:val="00EF0457"/>
    <w:rsid w:val="00EF5448"/>
    <w:rsid w:val="00EF5483"/>
    <w:rsid w:val="00EF5D98"/>
    <w:rsid w:val="00F009B1"/>
    <w:rsid w:val="00F00BC0"/>
    <w:rsid w:val="00F00C36"/>
    <w:rsid w:val="00F00F61"/>
    <w:rsid w:val="00F0194D"/>
    <w:rsid w:val="00F03BDF"/>
    <w:rsid w:val="00F048A0"/>
    <w:rsid w:val="00F07B25"/>
    <w:rsid w:val="00F11A1F"/>
    <w:rsid w:val="00F147D8"/>
    <w:rsid w:val="00F14D2D"/>
    <w:rsid w:val="00F15345"/>
    <w:rsid w:val="00F1552A"/>
    <w:rsid w:val="00F25BB6"/>
    <w:rsid w:val="00F27155"/>
    <w:rsid w:val="00F30B7C"/>
    <w:rsid w:val="00F329C8"/>
    <w:rsid w:val="00F33D4F"/>
    <w:rsid w:val="00F34143"/>
    <w:rsid w:val="00F3580A"/>
    <w:rsid w:val="00F3606E"/>
    <w:rsid w:val="00F40933"/>
    <w:rsid w:val="00F40D46"/>
    <w:rsid w:val="00F41FA2"/>
    <w:rsid w:val="00F42B64"/>
    <w:rsid w:val="00F4320F"/>
    <w:rsid w:val="00F43DB8"/>
    <w:rsid w:val="00F44420"/>
    <w:rsid w:val="00F51A82"/>
    <w:rsid w:val="00F52895"/>
    <w:rsid w:val="00F52AD4"/>
    <w:rsid w:val="00F52B30"/>
    <w:rsid w:val="00F5300B"/>
    <w:rsid w:val="00F54B54"/>
    <w:rsid w:val="00F55ABC"/>
    <w:rsid w:val="00F6037D"/>
    <w:rsid w:val="00F613DD"/>
    <w:rsid w:val="00F615BA"/>
    <w:rsid w:val="00F61FF2"/>
    <w:rsid w:val="00F62097"/>
    <w:rsid w:val="00F62BAB"/>
    <w:rsid w:val="00F6387E"/>
    <w:rsid w:val="00F64933"/>
    <w:rsid w:val="00F64B41"/>
    <w:rsid w:val="00F701F0"/>
    <w:rsid w:val="00F7101D"/>
    <w:rsid w:val="00F7238E"/>
    <w:rsid w:val="00F723C2"/>
    <w:rsid w:val="00F7280E"/>
    <w:rsid w:val="00F758DA"/>
    <w:rsid w:val="00F76FD2"/>
    <w:rsid w:val="00F826A6"/>
    <w:rsid w:val="00F82BDA"/>
    <w:rsid w:val="00F83D74"/>
    <w:rsid w:val="00F84656"/>
    <w:rsid w:val="00F86968"/>
    <w:rsid w:val="00F876DB"/>
    <w:rsid w:val="00F9125F"/>
    <w:rsid w:val="00F92756"/>
    <w:rsid w:val="00F97696"/>
    <w:rsid w:val="00F97830"/>
    <w:rsid w:val="00FA291F"/>
    <w:rsid w:val="00FA3E4E"/>
    <w:rsid w:val="00FB26AE"/>
    <w:rsid w:val="00FB41C9"/>
    <w:rsid w:val="00FB4FC7"/>
    <w:rsid w:val="00FB5DF3"/>
    <w:rsid w:val="00FC06C7"/>
    <w:rsid w:val="00FC0C2A"/>
    <w:rsid w:val="00FC433B"/>
    <w:rsid w:val="00FC4C2F"/>
    <w:rsid w:val="00FC4E09"/>
    <w:rsid w:val="00FC546B"/>
    <w:rsid w:val="00FD0334"/>
    <w:rsid w:val="00FD1225"/>
    <w:rsid w:val="00FD14B0"/>
    <w:rsid w:val="00FD2D8F"/>
    <w:rsid w:val="00FD2D9A"/>
    <w:rsid w:val="00FD70A9"/>
    <w:rsid w:val="00FD770D"/>
    <w:rsid w:val="00FE1B0D"/>
    <w:rsid w:val="00FE38AE"/>
    <w:rsid w:val="00FE73E3"/>
    <w:rsid w:val="00FE7589"/>
    <w:rsid w:val="00FF0864"/>
    <w:rsid w:val="00FF2910"/>
    <w:rsid w:val="00FF44F0"/>
    <w:rsid w:val="00FF4883"/>
    <w:rsid w:val="00FF59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4B4F29"/>
  <w15:chartTrackingRefBased/>
  <w15:docId w15:val="{2A2BEA26-493E-473F-AD16-9B88020B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05EC8"/>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rsid w:val="00C109EC"/>
    <w:rPr>
      <w:b/>
    </w:rPr>
  </w:style>
  <w:style w:type="paragraph" w:customStyle="1" w:styleId="TAC">
    <w:name w:val="TAC"/>
    <w:basedOn w:val="TAL"/>
    <w:link w:val="TACChar"/>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aliases w:val="TableGrid"/>
    <w:basedOn w:val="a2"/>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qFormat/>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 w:type="paragraph" w:customStyle="1" w:styleId="Proposal">
    <w:name w:val="Proposal"/>
    <w:basedOn w:val="a0"/>
    <w:link w:val="ProposalChar"/>
    <w:uiPriority w:val="99"/>
    <w:qFormat/>
    <w:rsid w:val="008B28F7"/>
    <w:pPr>
      <w:widowControl/>
      <w:tabs>
        <w:tab w:val="left" w:pos="1701"/>
      </w:tabs>
      <w:wordWrap/>
      <w:overflowPunct w:val="0"/>
      <w:adjustRightInd w:val="0"/>
      <w:spacing w:after="120" w:line="240" w:lineRule="auto"/>
      <w:ind w:left="1701" w:hanging="1701"/>
      <w:textAlignment w:val="baseline"/>
    </w:pPr>
    <w:rPr>
      <w:rFonts w:ascii="Times New Roman" w:eastAsia="Times New Roman" w:hAnsi="Times New Roman" w:cs="Times New Roman"/>
      <w:b/>
      <w:bCs/>
      <w:kern w:val="0"/>
      <w:szCs w:val="20"/>
      <w:lang w:val="en-GB" w:eastAsia="zh-CN"/>
    </w:rPr>
  </w:style>
  <w:style w:type="character" w:customStyle="1" w:styleId="ProposalChar">
    <w:name w:val="Proposal Char"/>
    <w:link w:val="Proposal"/>
    <w:uiPriority w:val="99"/>
    <w:qFormat/>
    <w:rsid w:val="008B28F7"/>
    <w:rPr>
      <w:rFonts w:ascii="Times New Roman" w:eastAsia="Times New Roman" w:hAnsi="Times New Roman" w:cs="Times New Roman"/>
      <w:b/>
      <w:bCs/>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925CB-08EE-4734-95D5-4EB205363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737</TotalTime>
  <Pages>21</Pages>
  <Words>8309</Words>
  <Characters>47362</Characters>
  <Application>Microsoft Office Word</Application>
  <DocSecurity>0</DocSecurity>
  <Lines>394</Lines>
  <Paragraphs>111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Lee Seungmin/Connected Mobility Standard Task(edison.lee@lge.com)</cp:lastModifiedBy>
  <cp:revision>124</cp:revision>
  <dcterms:created xsi:type="dcterms:W3CDTF">2023-02-09T05:01:00Z</dcterms:created>
  <dcterms:modified xsi:type="dcterms:W3CDTF">2023-04-07T23:23:00Z</dcterms:modified>
</cp:coreProperties>
</file>